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5000" w:type="pct"/>
        <w:jc w:val="center"/>
        <w:shd w:val="clear" w:color="auto" w:fill="FFFFFF"/>
        <w:tblCellMar>
          <w:left w:w="0" w:type="dxa"/>
          <w:right w:w="0" w:type="dxa"/>
        </w:tblCellMar>
        <w:tblLook w:val="04A0" w:firstRow="1" w:lastRow="0" w:firstColumn="1" w:lastColumn="0" w:noHBand="0" w:noVBand="1"/>
      </w:tblPr>
      <w:tblGrid>
        <w:gridCol w:w="9360"/>
      </w:tblGrid>
      <w:tr w:rsidR="00F76864" w14:paraId="2911957B" w14:textId="77777777" w:rsidTr="00F76864">
        <w:trPr>
          <w:jc w:val="center"/>
        </w:trPr>
        <w:tc>
          <w:tcPr>
            <w:tcW w:w="0" w:type="auto"/>
            <w:shd w:val="clear" w:color="auto" w:fill="FFFFFF"/>
            <w:vAlign w:val="center"/>
            <w:hideMark/>
          </w:tcPr>
          <w:tbl>
            <w:tblPr>
              <w:tblW w:w="5000" w:type="pct"/>
              <w:jc w:val="center"/>
              <w:shd w:val="clear" w:color="auto" w:fill="FFFFFF"/>
              <w:tblCellMar>
                <w:left w:w="0" w:type="dxa"/>
                <w:right w:w="0" w:type="dxa"/>
              </w:tblCellMar>
              <w:tblLook w:val="04A0" w:firstRow="1" w:lastRow="0" w:firstColumn="1" w:lastColumn="0" w:noHBand="0" w:noVBand="1"/>
            </w:tblPr>
            <w:tblGrid>
              <w:gridCol w:w="9360"/>
            </w:tblGrid>
            <w:tr w:rsidR="00F76864" w14:paraId="1BB12684" w14:textId="77777777">
              <w:trPr>
                <w:jc w:val="center"/>
              </w:trPr>
              <w:tc>
                <w:tcPr>
                  <w:tcW w:w="0" w:type="auto"/>
                  <w:shd w:val="clear" w:color="auto" w:fill="FFFFFF"/>
                  <w:vAlign w:val="center"/>
                  <w:hideMark/>
                </w:tcPr>
                <w:tbl>
                  <w:tblPr>
                    <w:tblW w:w="9000" w:type="dxa"/>
                    <w:jc w:val="center"/>
                    <w:tblCellMar>
                      <w:left w:w="0" w:type="dxa"/>
                      <w:right w:w="0" w:type="dxa"/>
                    </w:tblCellMar>
                    <w:tblLook w:val="04A0" w:firstRow="1" w:lastRow="0" w:firstColumn="1" w:lastColumn="0" w:noHBand="0" w:noVBand="1"/>
                  </w:tblPr>
                  <w:tblGrid>
                    <w:gridCol w:w="8755"/>
                    <w:gridCol w:w="605"/>
                  </w:tblGrid>
                  <w:tr w:rsidR="00F76864" w14:paraId="5E2D6078" w14:textId="77777777">
                    <w:trPr>
                      <w:jc w:val="center"/>
                    </w:trPr>
                    <w:tc>
                      <w:tcPr>
                        <w:tcW w:w="2500" w:type="pct"/>
                        <w:tcMar>
                          <w:top w:w="300" w:type="dxa"/>
                          <w:left w:w="300" w:type="dxa"/>
                          <w:bottom w:w="300" w:type="dxa"/>
                          <w:right w:w="300" w:type="dxa"/>
                        </w:tcMar>
                        <w:vAlign w:val="center"/>
                        <w:hideMark/>
                      </w:tcPr>
                      <w:tbl>
                        <w:tblPr>
                          <w:tblW w:w="8970" w:type="dxa"/>
                          <w:tblCellMar>
                            <w:left w:w="0" w:type="dxa"/>
                            <w:right w:w="0" w:type="dxa"/>
                          </w:tblCellMar>
                          <w:tblLook w:val="04A0" w:firstRow="1" w:lastRow="0" w:firstColumn="1" w:lastColumn="0" w:noHBand="0" w:noVBand="1"/>
                        </w:tblPr>
                        <w:tblGrid>
                          <w:gridCol w:w="8970"/>
                        </w:tblGrid>
                        <w:tr w:rsidR="00F76864" w14:paraId="6823A635" w14:textId="77777777" w:rsidTr="00127BBD">
                          <w:tc>
                            <w:tcPr>
                              <w:tcW w:w="5000" w:type="pct"/>
                              <w:vAlign w:val="center"/>
                              <w:hideMark/>
                            </w:tcPr>
                            <w:tbl>
                              <w:tblPr>
                                <w:tblW w:w="0" w:type="auto"/>
                                <w:tblCellMar>
                                  <w:left w:w="0" w:type="dxa"/>
                                  <w:right w:w="0" w:type="dxa"/>
                                </w:tblCellMar>
                                <w:tblLook w:val="04A0" w:firstRow="1" w:lastRow="0" w:firstColumn="1" w:lastColumn="0" w:noHBand="0" w:noVBand="1"/>
                              </w:tblPr>
                              <w:tblGrid>
                                <w:gridCol w:w="6"/>
                              </w:tblGrid>
                              <w:tr w:rsidR="00F76864" w:rsidRPr="00015F93" w14:paraId="61B2E24A" w14:textId="77777777">
                                <w:tc>
                                  <w:tcPr>
                                    <w:tcW w:w="6" w:type="dxa"/>
                                    <w:vAlign w:val="center"/>
                                    <w:hideMark/>
                                  </w:tcPr>
                                  <w:p w14:paraId="331C59EF" w14:textId="45379E0B" w:rsidR="00F76864" w:rsidRPr="00015F93" w:rsidRDefault="00F76864">
                                    <w:pPr>
                                      <w:rPr>
                                        <w:rFonts w:ascii="Arial" w:eastAsia="Times New Roman" w:hAnsi="Arial" w:cs="Arial"/>
                                        <w:kern w:val="0"/>
                                        <w:sz w:val="24"/>
                                        <w:szCs w:val="24"/>
                                        <w14:ligatures w14:val="none"/>
                                      </w:rPr>
                                    </w:pPr>
                                  </w:p>
                                </w:tc>
                              </w:tr>
                              <w:tr w:rsidR="00751245" w:rsidRPr="00015F93" w14:paraId="40DDFCB0" w14:textId="77777777">
                                <w:tc>
                                  <w:tcPr>
                                    <w:tcW w:w="6" w:type="dxa"/>
                                    <w:vAlign w:val="center"/>
                                  </w:tcPr>
                                  <w:p w14:paraId="45E016F8" w14:textId="77777777" w:rsidR="00751245" w:rsidRPr="00015F93" w:rsidRDefault="00751245">
                                    <w:pPr>
                                      <w:rPr>
                                        <w:rFonts w:ascii="Arial" w:eastAsia="Times New Roman" w:hAnsi="Arial" w:cs="Arial"/>
                                        <w:kern w:val="0"/>
                                        <w:sz w:val="24"/>
                                        <w:szCs w:val="24"/>
                                        <w14:ligatures w14:val="none"/>
                                      </w:rPr>
                                    </w:pPr>
                                  </w:p>
                                </w:tc>
                              </w:tr>
                              <w:tr w:rsidR="00751245" w:rsidRPr="00015F93" w14:paraId="71250F12" w14:textId="77777777">
                                <w:tc>
                                  <w:tcPr>
                                    <w:tcW w:w="6" w:type="dxa"/>
                                    <w:vAlign w:val="center"/>
                                  </w:tcPr>
                                  <w:p w14:paraId="20A1902F" w14:textId="77777777" w:rsidR="00751245" w:rsidRPr="00015F93" w:rsidRDefault="00751245">
                                    <w:pPr>
                                      <w:rPr>
                                        <w:rFonts w:ascii="Arial" w:eastAsia="Times New Roman" w:hAnsi="Arial" w:cs="Arial"/>
                                        <w:kern w:val="0"/>
                                        <w:sz w:val="24"/>
                                        <w:szCs w:val="24"/>
                                        <w14:ligatures w14:val="none"/>
                                      </w:rPr>
                                    </w:pPr>
                                  </w:p>
                                </w:tc>
                              </w:tr>
                            </w:tbl>
                            <w:p w14:paraId="02CF1767" w14:textId="50BB667A" w:rsidR="00127BBD" w:rsidRPr="00015F93" w:rsidRDefault="00127BBD" w:rsidP="00127BBD">
                              <w:pPr>
                                <w:rPr>
                                  <w:rFonts w:ascii="Arial" w:hAnsi="Arial" w:cs="Arial"/>
                                </w:rPr>
                              </w:pPr>
                              <w:r w:rsidRPr="00015F93">
                                <w:rPr>
                                  <w:rFonts w:ascii="Arial" w:hAnsi="Arial" w:cs="Arial"/>
                                </w:rPr>
                                <w:t xml:space="preserve">Subject line: </w:t>
                              </w:r>
                              <w:proofErr w:type="gramStart"/>
                              <w:r w:rsidR="00962FDB" w:rsidRPr="001E24D0">
                                <w:rPr>
                                  <w:rFonts w:ascii="Arial" w:hAnsi="Arial" w:cs="Arial"/>
                                </w:rPr>
                                <w:t>Review</w:t>
                              </w:r>
                              <w:proofErr w:type="gramEnd"/>
                              <w:r w:rsidR="00962FDB" w:rsidRPr="001E24D0">
                                <w:rPr>
                                  <w:rFonts w:ascii="Arial" w:hAnsi="Arial" w:cs="Arial"/>
                                </w:rPr>
                                <w:t xml:space="preserve"> your catch-up contribution elections</w:t>
                              </w:r>
                            </w:p>
                            <w:p w14:paraId="5DC18490" w14:textId="649EA106" w:rsidR="00127BBD" w:rsidRPr="00015F93" w:rsidRDefault="00127BBD" w:rsidP="00127BBD">
                              <w:pPr>
                                <w:ind w:right="-3900"/>
                                <w:rPr>
                                  <w:rFonts w:ascii="Arial" w:hAnsi="Arial" w:cs="Arial"/>
                                </w:rPr>
                              </w:pPr>
                              <w:r w:rsidRPr="00015F93">
                                <w:rPr>
                                  <w:rFonts w:ascii="Arial" w:hAnsi="Arial" w:cs="Arial"/>
                                </w:rPr>
                                <w:t xml:space="preserve">Preheader: </w:t>
                              </w:r>
                              <w:r w:rsidR="001E24D0" w:rsidRPr="001E24D0">
                                <w:rPr>
                                  <w:rFonts w:ascii="Arial" w:hAnsi="Arial" w:cs="Arial"/>
                                </w:rPr>
                                <w:t>Roth catch-up requirements under SECURE 2.0</w:t>
                              </w:r>
                            </w:p>
                            <w:p w14:paraId="26A02121" w14:textId="2628B5B1" w:rsidR="00127BBD" w:rsidRDefault="00127BBD">
                              <w:pPr>
                                <w:rPr>
                                  <w:kern w:val="0"/>
                                  <w14:ligatures w14:val="none"/>
                                </w:rPr>
                              </w:pPr>
                            </w:p>
                          </w:tc>
                        </w:tr>
                      </w:tbl>
                      <w:p w14:paraId="3AAC3A70" w14:textId="77777777" w:rsidR="00F76864" w:rsidRDefault="00F76864">
                        <w:pPr>
                          <w:rPr>
                            <w:kern w:val="0"/>
                            <w14:ligatures w14:val="none"/>
                          </w:rPr>
                        </w:pPr>
                      </w:p>
                    </w:tc>
                    <w:tc>
                      <w:tcPr>
                        <w:tcW w:w="2500" w:type="pct"/>
                        <w:tcMar>
                          <w:top w:w="300" w:type="dxa"/>
                          <w:left w:w="300" w:type="dxa"/>
                          <w:bottom w:w="300" w:type="dxa"/>
                          <w:right w:w="300" w:type="dxa"/>
                        </w:tcMar>
                        <w:vAlign w:val="center"/>
                        <w:hideMark/>
                      </w:tcPr>
                      <w:tbl>
                        <w:tblPr>
                          <w:tblW w:w="5000" w:type="pct"/>
                          <w:jc w:val="right"/>
                          <w:tblCellMar>
                            <w:left w:w="0" w:type="dxa"/>
                            <w:right w:w="0" w:type="dxa"/>
                          </w:tblCellMar>
                          <w:tblLook w:val="04A0" w:firstRow="1" w:lastRow="0" w:firstColumn="1" w:lastColumn="0" w:noHBand="0" w:noVBand="1"/>
                        </w:tblPr>
                        <w:tblGrid>
                          <w:gridCol w:w="5"/>
                        </w:tblGrid>
                        <w:tr w:rsidR="00F76864" w14:paraId="3989923D" w14:textId="77777777">
                          <w:trPr>
                            <w:jc w:val="right"/>
                          </w:trPr>
                          <w:tc>
                            <w:tcPr>
                              <w:tcW w:w="0" w:type="auto"/>
                              <w:vAlign w:val="center"/>
                              <w:hideMark/>
                            </w:tcPr>
                            <w:tbl>
                              <w:tblPr>
                                <w:tblW w:w="5000" w:type="pct"/>
                                <w:tblCellMar>
                                  <w:left w:w="0" w:type="dxa"/>
                                  <w:right w:w="0" w:type="dxa"/>
                                </w:tblCellMar>
                                <w:tblLook w:val="04A0" w:firstRow="1" w:lastRow="0" w:firstColumn="1" w:lastColumn="0" w:noHBand="0" w:noVBand="1"/>
                              </w:tblPr>
                              <w:tblGrid>
                                <w:gridCol w:w="5"/>
                              </w:tblGrid>
                              <w:tr w:rsidR="00F76864" w14:paraId="56C90A10" w14:textId="77777777">
                                <w:tc>
                                  <w:tcPr>
                                    <w:tcW w:w="5000" w:type="pct"/>
                                    <w:vAlign w:val="center"/>
                                    <w:hideMark/>
                                  </w:tcPr>
                                  <w:p w14:paraId="7C4AA5D6" w14:textId="3D68F079" w:rsidR="00F76864" w:rsidRDefault="00F76864">
                                    <w:pPr>
                                      <w:jc w:val="right"/>
                                      <w:rPr>
                                        <w:rFonts w:ascii="Arial" w:eastAsia="Times New Roman" w:hAnsi="Arial" w:cs="Arial"/>
                                        <w:kern w:val="0"/>
                                        <w:sz w:val="24"/>
                                        <w:szCs w:val="24"/>
                                        <w14:ligatures w14:val="none"/>
                                      </w:rPr>
                                    </w:pPr>
                                  </w:p>
                                </w:tc>
                              </w:tr>
                            </w:tbl>
                            <w:p w14:paraId="7993E372" w14:textId="77777777" w:rsidR="00F76864" w:rsidRDefault="00F76864">
                              <w:pPr>
                                <w:rPr>
                                  <w:kern w:val="0"/>
                                  <w14:ligatures w14:val="none"/>
                                </w:rPr>
                              </w:pPr>
                            </w:p>
                          </w:tc>
                        </w:tr>
                      </w:tbl>
                      <w:p w14:paraId="6DBBF185" w14:textId="77777777" w:rsidR="00F76864" w:rsidRDefault="00F76864">
                        <w:pPr>
                          <w:jc w:val="right"/>
                          <w:rPr>
                            <w:kern w:val="0"/>
                            <w14:ligatures w14:val="none"/>
                          </w:rPr>
                        </w:pPr>
                      </w:p>
                    </w:tc>
                  </w:tr>
                </w:tbl>
                <w:p w14:paraId="0DDABDD4" w14:textId="77777777" w:rsidR="00F76864" w:rsidRDefault="00F76864">
                  <w:pPr>
                    <w:jc w:val="center"/>
                    <w:rPr>
                      <w:kern w:val="0"/>
                      <w14:ligatures w14:val="none"/>
                    </w:rPr>
                  </w:pPr>
                </w:p>
              </w:tc>
            </w:tr>
          </w:tbl>
          <w:p w14:paraId="761F47C7" w14:textId="77777777" w:rsidR="00F76864" w:rsidRDefault="00F76864">
            <w:pPr>
              <w:jc w:val="center"/>
              <w:rPr>
                <w:kern w:val="0"/>
                <w14:ligatures w14:val="none"/>
              </w:rPr>
            </w:pPr>
          </w:p>
        </w:tc>
      </w:tr>
      <w:tr w:rsidR="00F76864" w:rsidRPr="00127BBD" w14:paraId="544D98D0" w14:textId="77777777" w:rsidTr="00F76864">
        <w:trPr>
          <w:jc w:val="center"/>
        </w:trPr>
        <w:tc>
          <w:tcPr>
            <w:tcW w:w="0" w:type="auto"/>
            <w:shd w:val="clear" w:color="auto" w:fill="FFFFFF"/>
            <w:vAlign w:val="center"/>
            <w:hideMark/>
          </w:tcPr>
          <w:tbl>
            <w:tblPr>
              <w:tblW w:w="5000" w:type="pct"/>
              <w:jc w:val="center"/>
              <w:shd w:val="clear" w:color="auto" w:fill="F9F7F5"/>
              <w:tblCellMar>
                <w:left w:w="0" w:type="dxa"/>
                <w:right w:w="0" w:type="dxa"/>
              </w:tblCellMar>
              <w:tblLook w:val="04A0" w:firstRow="1" w:lastRow="0" w:firstColumn="1" w:lastColumn="0" w:noHBand="0" w:noVBand="1"/>
            </w:tblPr>
            <w:tblGrid>
              <w:gridCol w:w="9360"/>
            </w:tblGrid>
            <w:tr w:rsidR="00F76864" w14:paraId="1F5EAD3E" w14:textId="77777777">
              <w:trPr>
                <w:jc w:val="center"/>
              </w:trPr>
              <w:tc>
                <w:tcPr>
                  <w:tcW w:w="0" w:type="auto"/>
                  <w:shd w:val="clear" w:color="auto" w:fill="F9F7F5"/>
                  <w:vAlign w:val="center"/>
                  <w:hideMark/>
                </w:tcPr>
                <w:tbl>
                  <w:tblPr>
                    <w:tblW w:w="9000" w:type="dxa"/>
                    <w:jc w:val="center"/>
                    <w:tblCellMar>
                      <w:left w:w="0" w:type="dxa"/>
                      <w:right w:w="0" w:type="dxa"/>
                    </w:tblCellMar>
                    <w:tblLook w:val="04A0" w:firstRow="1" w:lastRow="0" w:firstColumn="1" w:lastColumn="0" w:noHBand="0" w:noVBand="1"/>
                  </w:tblPr>
                  <w:tblGrid>
                    <w:gridCol w:w="9360"/>
                  </w:tblGrid>
                  <w:tr w:rsidR="00F76864" w14:paraId="24C844C1" w14:textId="77777777">
                    <w:trPr>
                      <w:jc w:val="center"/>
                    </w:trPr>
                    <w:tc>
                      <w:tcPr>
                        <w:tcW w:w="0" w:type="auto"/>
                        <w:tcMar>
                          <w:top w:w="300" w:type="dxa"/>
                          <w:left w:w="0" w:type="dxa"/>
                          <w:bottom w:w="300" w:type="dxa"/>
                          <w:right w:w="0" w:type="dxa"/>
                        </w:tcMar>
                        <w:vAlign w:val="center"/>
                        <w:hideMark/>
                      </w:tcPr>
                      <w:tbl>
                        <w:tblPr>
                          <w:tblW w:w="9000" w:type="dxa"/>
                          <w:shd w:val="clear" w:color="auto" w:fill="FFFFFF"/>
                          <w:tblCellMar>
                            <w:left w:w="0" w:type="dxa"/>
                            <w:right w:w="0" w:type="dxa"/>
                          </w:tblCellMar>
                          <w:tblLook w:val="04A0" w:firstRow="1" w:lastRow="0" w:firstColumn="1" w:lastColumn="0" w:noHBand="0" w:noVBand="1"/>
                        </w:tblPr>
                        <w:tblGrid>
                          <w:gridCol w:w="9360"/>
                        </w:tblGrid>
                        <w:tr w:rsidR="00F76864" w14:paraId="1CAC8E58" w14:textId="77777777">
                          <w:tc>
                            <w:tcPr>
                              <w:tcW w:w="0" w:type="auto"/>
                              <w:shd w:val="clear" w:color="auto" w:fill="FFFFFF"/>
                              <w:vAlign w:val="center"/>
                            </w:tcPr>
                            <w:p w14:paraId="5AEAF076" w14:textId="3B8EB339" w:rsidR="00F76864" w:rsidRDefault="0083179E">
                              <w:pPr>
                                <w:rPr>
                                  <w:rFonts w:ascii="Arial" w:eastAsia="Times New Roman" w:hAnsi="Arial" w:cs="Arial"/>
                                  <w:kern w:val="0"/>
                                  <w:sz w:val="24"/>
                                  <w:szCs w:val="24"/>
                                  <w14:ligatures w14:val="none"/>
                                </w:rPr>
                              </w:pPr>
                              <w:r>
                                <w:rPr>
                                  <w:rFonts w:ascii="Arial" w:eastAsia="Times New Roman" w:hAnsi="Arial" w:cs="Arial"/>
                                  <w:noProof/>
                                  <w:kern w:val="0"/>
                                  <w:sz w:val="24"/>
                                  <w:szCs w:val="24"/>
                                  <w14:ligatures w14:val="none"/>
                                </w:rPr>
                                <w:drawing>
                                  <wp:anchor distT="0" distB="0" distL="114300" distR="114300" simplePos="0" relativeHeight="251658240" behindDoc="1" locked="0" layoutInCell="1" allowOverlap="1" wp14:anchorId="51EAD4B2" wp14:editId="741591BF">
                                    <wp:simplePos x="0" y="0"/>
                                    <wp:positionH relativeFrom="column">
                                      <wp:posOffset>-1580515</wp:posOffset>
                                    </wp:positionH>
                                    <wp:positionV relativeFrom="paragraph">
                                      <wp:posOffset>36830</wp:posOffset>
                                    </wp:positionV>
                                    <wp:extent cx="1490345" cy="320675"/>
                                    <wp:effectExtent l="0" t="0" r="0" b="3175"/>
                                    <wp:wrapTight wrapText="bothSides">
                                      <wp:wrapPolygon edited="0">
                                        <wp:start x="552" y="0"/>
                                        <wp:lineTo x="0" y="3850"/>
                                        <wp:lineTo x="0" y="17964"/>
                                        <wp:lineTo x="1104" y="20531"/>
                                        <wp:lineTo x="19879" y="20531"/>
                                        <wp:lineTo x="21259" y="17964"/>
                                        <wp:lineTo x="21259" y="1283"/>
                                        <wp:lineTo x="3589" y="0"/>
                                        <wp:lineTo x="552" y="0"/>
                                      </wp:wrapPolygon>
                                    </wp:wrapTight>
                                    <wp:docPr id="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3"/>
                                            <pic:cNvPicPr>
                                              <a:picLocks noChangeAspect="1" noChangeArrowheads="1"/>
                                            </pic:cNvPicPr>
                                          </pic:nvPicPr>
                                          <pic:blipFill>
                                            <a:blip r:embed="rId7">
                                              <a:extLst>
                                                <a:ext uri="{28A0092B-C50C-407E-A947-70E740481C1C}">
                                                  <a14:useLocalDpi xmlns:a14="http://schemas.microsoft.com/office/drawing/2010/main" val="0"/>
                                                </a:ext>
                                              </a:extLst>
                                            </a:blip>
                                            <a:stretch>
                                              <a:fillRect/>
                                            </a:stretch>
                                          </pic:blipFill>
                                          <pic:spPr bwMode="auto">
                                            <a:xfrm>
                                              <a:off x="0" y="0"/>
                                              <a:ext cx="1490345" cy="32067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9BFCA6C" w14:textId="2B1CE52F" w:rsidR="00271B58" w:rsidRDefault="00271B58">
                              <w:pPr>
                                <w:rPr>
                                  <w:rFonts w:ascii="Arial" w:eastAsia="Times New Roman" w:hAnsi="Arial" w:cs="Arial"/>
                                  <w:kern w:val="0"/>
                                  <w:sz w:val="24"/>
                                  <w:szCs w:val="24"/>
                                  <w14:ligatures w14:val="none"/>
                                </w:rPr>
                              </w:pPr>
                            </w:p>
                            <w:p w14:paraId="48229B2A" w14:textId="4A2943F8" w:rsidR="00271B58" w:rsidRDefault="00271B58">
                              <w:pPr>
                                <w:rPr>
                                  <w:rFonts w:ascii="Arial" w:eastAsia="Times New Roman" w:hAnsi="Arial" w:cs="Arial"/>
                                  <w:kern w:val="0"/>
                                  <w:sz w:val="24"/>
                                  <w:szCs w:val="24"/>
                                  <w14:ligatures w14:val="none"/>
                                </w:rPr>
                              </w:pPr>
                            </w:p>
                            <w:p w14:paraId="1AD34F24" w14:textId="2C2167E6" w:rsidR="00271B58" w:rsidRDefault="00C81CEF">
                              <w:pPr>
                                <w:rPr>
                                  <w:rFonts w:ascii="Arial" w:eastAsia="Times New Roman" w:hAnsi="Arial" w:cs="Arial"/>
                                  <w:kern w:val="0"/>
                                  <w:sz w:val="24"/>
                                  <w:szCs w:val="24"/>
                                  <w14:ligatures w14:val="none"/>
                                </w:rPr>
                              </w:pPr>
                              <w:r>
                                <w:rPr>
                                  <w:noProof/>
                                </w:rPr>
                                <w:drawing>
                                  <wp:anchor distT="0" distB="0" distL="114300" distR="114300" simplePos="0" relativeHeight="251658241" behindDoc="1" locked="0" layoutInCell="1" allowOverlap="1" wp14:anchorId="7E4A6646" wp14:editId="400B538C">
                                    <wp:simplePos x="0" y="0"/>
                                    <wp:positionH relativeFrom="margin">
                                      <wp:posOffset>26670</wp:posOffset>
                                    </wp:positionH>
                                    <wp:positionV relativeFrom="page">
                                      <wp:posOffset>704850</wp:posOffset>
                                    </wp:positionV>
                                    <wp:extent cx="5897245" cy="1364615"/>
                                    <wp:effectExtent l="0" t="0" r="8255" b="6985"/>
                                    <wp:wrapTopAndBottom/>
                                    <wp:docPr id="652272088" name="Picture 7">
                                      <a:extLst xmlns:a="http://schemas.openxmlformats.org/drawingml/2006/main">
                                        <a:ext uri="{FF2B5EF4-FFF2-40B4-BE49-F238E27FC236}">
                                          <a16:creationId xmlns:a16="http://schemas.microsoft.com/office/drawing/2014/main" id="{2B0B6C3E-7DE6-4118-9978-6FEEA3741E5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2272088" name="Picture 7"/>
                                            <pic:cNvPicPr/>
                                          </pic:nvPicPr>
                                          <pic:blipFill>
                                            <a:blip r:embed="rId8">
                                              <a:extLst>
                                                <a:ext uri="{28A0092B-C50C-407E-A947-70E740481C1C}">
                                                  <a14:useLocalDpi xmlns:a14="http://schemas.microsoft.com/office/drawing/2010/main" val="0"/>
                                                </a:ext>
                                              </a:extLst>
                                            </a:blip>
                                            <a:stretch>
                                              <a:fillRect/>
                                            </a:stretch>
                                          </pic:blipFill>
                                          <pic:spPr>
                                            <a:xfrm>
                                              <a:off x="0" y="0"/>
                                              <a:ext cx="5897245" cy="1364615"/>
                                            </a:xfrm>
                                            <a:prstGeom prst="rect">
                                              <a:avLst/>
                                            </a:prstGeom>
                                          </pic:spPr>
                                        </pic:pic>
                                      </a:graphicData>
                                    </a:graphic>
                                    <wp14:sizeRelH relativeFrom="page">
                                      <wp14:pctWidth>0</wp14:pctWidth>
                                    </wp14:sizeRelH>
                                    <wp14:sizeRelV relativeFrom="page">
                                      <wp14:pctHeight>0</wp14:pctHeight>
                                    </wp14:sizeRelV>
                                  </wp:anchor>
                                </w:drawing>
                              </w:r>
                            </w:p>
                            <w:p w14:paraId="21F6DE78" w14:textId="49093183" w:rsidR="00271B58" w:rsidRDefault="00271B58">
                              <w:pPr>
                                <w:rPr>
                                  <w:rFonts w:ascii="Arial" w:eastAsia="Times New Roman" w:hAnsi="Arial" w:cs="Arial"/>
                                  <w:kern w:val="0"/>
                                  <w:sz w:val="24"/>
                                  <w:szCs w:val="24"/>
                                  <w14:ligatures w14:val="none"/>
                                </w:rPr>
                              </w:pPr>
                            </w:p>
                            <w:tbl>
                              <w:tblPr>
                                <w:tblW w:w="9360" w:type="dxa"/>
                                <w:tblCellMar>
                                  <w:left w:w="0" w:type="dxa"/>
                                  <w:right w:w="0" w:type="dxa"/>
                                </w:tblCellMar>
                                <w:tblLook w:val="04A0" w:firstRow="1" w:lastRow="0" w:firstColumn="1" w:lastColumn="0" w:noHBand="0" w:noVBand="1"/>
                              </w:tblPr>
                              <w:tblGrid>
                                <w:gridCol w:w="9360"/>
                              </w:tblGrid>
                              <w:tr w:rsidR="00F76864" w14:paraId="277886BB" w14:textId="77777777" w:rsidTr="008933FA">
                                <w:tc>
                                  <w:tcPr>
                                    <w:tcW w:w="0" w:type="auto"/>
                                    <w:vAlign w:val="center"/>
                                    <w:hideMark/>
                                  </w:tcPr>
                                  <w:tbl>
                                    <w:tblPr>
                                      <w:tblW w:w="5000" w:type="pct"/>
                                      <w:shd w:val="clear" w:color="auto" w:fill="FFFFFF"/>
                                      <w:tblCellMar>
                                        <w:left w:w="0" w:type="dxa"/>
                                        <w:right w:w="0" w:type="dxa"/>
                                      </w:tblCellMar>
                                      <w:tblLook w:val="04A0" w:firstRow="1" w:lastRow="0" w:firstColumn="1" w:lastColumn="0" w:noHBand="0" w:noVBand="1"/>
                                    </w:tblPr>
                                    <w:tblGrid>
                                      <w:gridCol w:w="9360"/>
                                    </w:tblGrid>
                                    <w:tr w:rsidR="00F76864" w14:paraId="623B5341" w14:textId="77777777">
                                      <w:tc>
                                        <w:tcPr>
                                          <w:tcW w:w="0" w:type="auto"/>
                                          <w:shd w:val="clear" w:color="auto" w:fill="FFFFFF"/>
                                          <w:tcMar>
                                            <w:top w:w="300" w:type="dxa"/>
                                            <w:left w:w="300" w:type="dxa"/>
                                            <w:bottom w:w="0" w:type="dxa"/>
                                            <w:right w:w="300" w:type="dxa"/>
                                          </w:tcMar>
                                          <w:vAlign w:val="center"/>
                                          <w:hideMark/>
                                        </w:tcPr>
                                        <w:p w14:paraId="33C00C15" w14:textId="77777777" w:rsidR="00F34B68" w:rsidRDefault="00F34B68" w:rsidP="00F34B68">
                                          <w:pPr>
                                            <w:rPr>
                                              <w:rFonts w:ascii="Arial" w:hAnsi="Arial" w:cs="Arial"/>
                                            </w:rPr>
                                          </w:pPr>
                                          <w:r w:rsidRPr="00F34B68">
                                            <w:rPr>
                                              <w:rFonts w:ascii="Arial" w:hAnsi="Arial" w:cs="Arial"/>
                                            </w:rPr>
                                            <w:t>This notice serves as a reminder that an update may be needed for your retirement plan contributions.</w:t>
                                          </w:r>
                                        </w:p>
                                        <w:p w14:paraId="301807FF" w14:textId="77777777" w:rsidR="0098308B" w:rsidRPr="00F34B68" w:rsidRDefault="0098308B" w:rsidP="00F34B68">
                                          <w:pPr>
                                            <w:rPr>
                                              <w:rFonts w:ascii="Arial" w:hAnsi="Arial" w:cs="Arial"/>
                                            </w:rPr>
                                          </w:pPr>
                                        </w:p>
                                        <w:p w14:paraId="075D37D2" w14:textId="77777777" w:rsidR="00FF716A" w:rsidRDefault="00F34B68" w:rsidP="00F34B68">
                                          <w:pPr>
                                            <w:rPr>
                                              <w:rFonts w:ascii="Arial" w:hAnsi="Arial" w:cs="Arial"/>
                                            </w:rPr>
                                          </w:pPr>
                                          <w:r w:rsidRPr="00F34B68">
                                            <w:rPr>
                                              <w:rFonts w:ascii="Arial" w:hAnsi="Arial" w:cs="Arial"/>
                                            </w:rPr>
                                            <w:t>Due to the new rules under the SECURE 2.0 Act, because your 2025 FICA wages</w:t>
                                          </w:r>
                                          <w:r w:rsidRPr="0098308B">
                                            <w:rPr>
                                              <w:rFonts w:ascii="Arial" w:hAnsi="Arial" w:cs="Arial"/>
                                              <w:vertAlign w:val="superscript"/>
                                            </w:rPr>
                                            <w:t>1</w:t>
                                          </w:r>
                                          <w:r w:rsidRPr="00F34B68">
                                            <w:rPr>
                                              <w:rFonts w:ascii="Arial" w:hAnsi="Arial" w:cs="Arial"/>
                                            </w:rPr>
                                            <w:t xml:space="preserve"> were more than $150,000*, any catch-up contribution you make must be on a Roth basis.  </w:t>
                                          </w:r>
                                        </w:p>
                                        <w:p w14:paraId="2BA51BE7" w14:textId="77777777" w:rsidR="00FF716A" w:rsidRDefault="00FF716A" w:rsidP="00F34B68">
                                          <w:pPr>
                                            <w:rPr>
                                              <w:rFonts w:ascii="Arial" w:hAnsi="Arial" w:cs="Arial"/>
                                            </w:rPr>
                                          </w:pPr>
                                        </w:p>
                                        <w:p w14:paraId="699C5E9D" w14:textId="0A2A3FBA" w:rsidR="00F34B68" w:rsidRPr="00F34B68" w:rsidRDefault="00FF716A" w:rsidP="00F34B68">
                                          <w:pPr>
                                            <w:rPr>
                                              <w:rFonts w:ascii="Arial" w:hAnsi="Arial" w:cs="Arial"/>
                                            </w:rPr>
                                          </w:pPr>
                                          <w:r>
                                            <w:rPr>
                                              <w:rFonts w:ascii="Arial" w:hAnsi="Arial" w:cs="Arial"/>
                                            </w:rPr>
                                            <w:t>Y</w:t>
                                          </w:r>
                                          <w:r w:rsidRPr="00015F93">
                                            <w:rPr>
                                              <w:rFonts w:ascii="Arial" w:hAnsi="Arial" w:cs="Arial"/>
                                            </w:rPr>
                                            <w:t xml:space="preserve">our retirement plan will treat catch-up contributions as </w:t>
                                          </w:r>
                                          <w:r w:rsidRPr="00015F93">
                                            <w:rPr>
                                              <w:rFonts w:ascii="Arial" w:hAnsi="Arial" w:cs="Arial"/>
                                              <w:b/>
                                              <w:bCs/>
                                            </w:rPr>
                                            <w:t xml:space="preserve">Roth </w:t>
                                          </w:r>
                                          <w:r w:rsidRPr="00015F93">
                                            <w:rPr>
                                              <w:rFonts w:ascii="Arial" w:hAnsi="Arial" w:cs="Arial"/>
                                            </w:rPr>
                                            <w:t>for participants whose 2025 FICA wages exceed $150,000*. This is considered a deemed Roth election under the Roth catch-up requirement</w:t>
                                          </w:r>
                                          <w:r w:rsidR="003F7C14">
                                            <w:rPr>
                                              <w:rFonts w:ascii="Arial" w:hAnsi="Arial" w:cs="Arial"/>
                                            </w:rPr>
                                            <w:t>.</w:t>
                                          </w:r>
                                        </w:p>
                                        <w:p w14:paraId="52DD5217" w14:textId="0723B609" w:rsidR="00FF716A" w:rsidRDefault="00F34B68" w:rsidP="00F34B68">
                                          <w:pPr>
                                            <w:tabs>
                                              <w:tab w:val="left" w:pos="13410"/>
                                            </w:tabs>
                                            <w:spacing w:before="240" w:after="240"/>
                                            <w:ind w:right="368"/>
                                            <w:jc w:val="both"/>
                                            <w:rPr>
                                              <w:rFonts w:ascii="Arial" w:hAnsi="Arial" w:cs="Arial"/>
                                            </w:rPr>
                                          </w:pPr>
                                          <w:r w:rsidRPr="00F34B68">
                                            <w:rPr>
                                              <w:rFonts w:ascii="Arial" w:hAnsi="Arial" w:cs="Arial"/>
                                            </w:rPr>
                                            <w:t>To continue making catch-up contributions</w:t>
                                          </w:r>
                                          <w:r w:rsidR="00FF716A">
                                            <w:rPr>
                                              <w:rFonts w:ascii="Arial" w:hAnsi="Arial" w:cs="Arial"/>
                                            </w:rPr>
                                            <w:t xml:space="preserve">, no action is required. </w:t>
                                          </w:r>
                                          <w:r w:rsidR="004C18C3">
                                            <w:rPr>
                                              <w:rFonts w:ascii="Arial" w:hAnsi="Arial" w:cs="Arial"/>
                                            </w:rPr>
                                            <w:t>However, i</w:t>
                                          </w:r>
                                          <w:r w:rsidR="002F1B08">
                                            <w:rPr>
                                              <w:rFonts w:ascii="Arial" w:hAnsi="Arial" w:cs="Arial"/>
                                            </w:rPr>
                                            <w:t>f you</w:t>
                                          </w:r>
                                          <w:r w:rsidR="00FF716A">
                                            <w:rPr>
                                              <w:rFonts w:ascii="Arial" w:hAnsi="Arial" w:cs="Arial"/>
                                            </w:rPr>
                                            <w:t xml:space="preserve"> </w:t>
                                          </w:r>
                                          <w:r w:rsidR="00F14703">
                                            <w:rPr>
                                              <w:rFonts w:ascii="Arial" w:hAnsi="Arial" w:cs="Arial"/>
                                            </w:rPr>
                                            <w:t>do not wish to make catch-up contributions on a Roth basis,</w:t>
                                          </w:r>
                                          <w:r w:rsidRPr="00F34B68">
                                            <w:rPr>
                                              <w:rFonts w:ascii="Arial" w:hAnsi="Arial" w:cs="Arial"/>
                                            </w:rPr>
                                            <w:t xml:space="preserve"> you must log in to </w:t>
                                          </w:r>
                                          <w:proofErr w:type="spellStart"/>
                                          <w:r w:rsidRPr="00F34B68">
                                            <w:rPr>
                                              <w:rFonts w:ascii="Arial" w:hAnsi="Arial" w:cs="Arial"/>
                                            </w:rPr>
                                            <w:t>NetBenefits</w:t>
                                          </w:r>
                                          <w:proofErr w:type="spellEnd"/>
                                          <w:r w:rsidRPr="00E027BD">
                                            <w:rPr>
                                              <w:rFonts w:ascii="Arial" w:hAnsi="Arial" w:cs="Arial"/>
                                              <w:vertAlign w:val="superscript"/>
                                            </w:rPr>
                                            <w:t>®</w:t>
                                          </w:r>
                                          <w:r w:rsidRPr="00F34B68">
                                            <w:rPr>
                                              <w:rFonts w:ascii="Arial" w:hAnsi="Arial" w:cs="Arial"/>
                                            </w:rPr>
                                            <w:t xml:space="preserve"> and </w:t>
                                          </w:r>
                                          <w:r w:rsidR="00FE69E9">
                                            <w:rPr>
                                              <w:rFonts w:ascii="Arial" w:hAnsi="Arial" w:cs="Arial"/>
                                            </w:rPr>
                                            <w:t>adjust</w:t>
                                          </w:r>
                                          <w:r w:rsidR="00A63DE9">
                                            <w:rPr>
                                              <w:rFonts w:ascii="Arial" w:hAnsi="Arial" w:cs="Arial"/>
                                            </w:rPr>
                                            <w:t xml:space="preserve"> your deferral elections</w:t>
                                          </w:r>
                                          <w:r w:rsidR="006F3274">
                                            <w:rPr>
                                              <w:rFonts w:ascii="Arial" w:hAnsi="Arial" w:cs="Arial"/>
                                            </w:rPr>
                                            <w:t xml:space="preserve"> to </w:t>
                                          </w:r>
                                          <w:r w:rsidR="00685F4A">
                                            <w:rPr>
                                              <w:rFonts w:ascii="Arial" w:hAnsi="Arial" w:cs="Arial"/>
                                            </w:rPr>
                                            <w:t xml:space="preserve">stop </w:t>
                                          </w:r>
                                          <w:r w:rsidR="00FE69E9">
                                            <w:rPr>
                                              <w:rFonts w:ascii="Arial" w:hAnsi="Arial" w:cs="Arial"/>
                                            </w:rPr>
                                            <w:t>before you reach the plan’s applicable limit</w:t>
                                          </w:r>
                                          <w:r w:rsidR="00A63DE9">
                                            <w:rPr>
                                              <w:rFonts w:ascii="Arial" w:hAnsi="Arial" w:cs="Arial"/>
                                            </w:rPr>
                                            <w:t xml:space="preserve">. </w:t>
                                          </w:r>
                                        </w:p>
                                        <w:p w14:paraId="1D0B8B5F" w14:textId="5EEE7847" w:rsidR="002F1B08" w:rsidRDefault="002F1B08" w:rsidP="00F34B68">
                                          <w:pPr>
                                            <w:tabs>
                                              <w:tab w:val="left" w:pos="13410"/>
                                            </w:tabs>
                                            <w:spacing w:before="240" w:after="240"/>
                                            <w:ind w:right="368"/>
                                            <w:jc w:val="both"/>
                                            <w:rPr>
                                              <w:rFonts w:ascii="Arial" w:hAnsi="Arial" w:cs="Arial"/>
                                            </w:rPr>
                                          </w:pPr>
                                          <w:r w:rsidRPr="00AA4F4A">
                                            <w:rPr>
                                              <w:noProof/>
                                            </w:rPr>
                                            <w:drawing>
                                              <wp:inline distT="0" distB="0" distL="0" distR="0" wp14:anchorId="7D89218B" wp14:editId="10D8C4F7">
                                                <wp:extent cx="2112808" cy="450850"/>
                                                <wp:effectExtent l="0" t="0" r="1905" b="6350"/>
                                                <wp:docPr id="1443019310" name="Picture 8" descr="A green sign with white text&#10;&#10;AI-generated content may be incorrect.">
                                                  <a:hlinkClick xmlns:a="http://schemas.openxmlformats.org/drawingml/2006/main" r:id="rId9"/>
                                                  <a:extLst xmlns:a="http://schemas.openxmlformats.org/drawingml/2006/main">
                                                    <a:ext uri="{FF2B5EF4-FFF2-40B4-BE49-F238E27FC236}">
                                                      <a16:creationId xmlns:a16="http://schemas.microsoft.com/office/drawing/2014/main" id="{7DF27CC0-EB2C-09DC-C151-D91ABDDAFFC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3019310" name="Picture 8" descr="A green sign with white text&#10;&#10;AI-generated content may be incorrect.">
                                                          <a:hlinkClick r:id="rId9"/>
                                                          <a:extLst>
                                                            <a:ext uri="{FF2B5EF4-FFF2-40B4-BE49-F238E27FC236}">
                                                              <a16:creationId xmlns:a16="http://schemas.microsoft.com/office/drawing/2014/main" id="{7DF27CC0-EB2C-09DC-C151-D91ABDDAFFC2}"/>
                                                            </a:ext>
                                                          </a:extLst>
                                                        </pic:cNvPr>
                                                        <pic:cNvPicPr>
                                                          <a:picLocks noChangeAspect="1"/>
                                                        </pic:cNvPicPr>
                                                      </pic:nvPicPr>
                                                      <pic:blipFill>
                                                        <a:blip r:embed="rId10"/>
                                                        <a:stretch>
                                                          <a:fillRect/>
                                                        </a:stretch>
                                                      </pic:blipFill>
                                                      <pic:spPr>
                                                        <a:xfrm>
                                                          <a:off x="0" y="0"/>
                                                          <a:ext cx="2154777" cy="459806"/>
                                                        </a:xfrm>
                                                        <a:prstGeom prst="rect">
                                                          <a:avLst/>
                                                        </a:prstGeom>
                                                      </pic:spPr>
                                                    </pic:pic>
                                                  </a:graphicData>
                                                </a:graphic>
                                              </wp:inline>
                                            </w:drawing>
                                          </w:r>
                                        </w:p>
                                        <w:p w14:paraId="45F23BD6" w14:textId="77777777" w:rsidR="00B14AA4" w:rsidRPr="00B14AA4" w:rsidRDefault="00B14AA4" w:rsidP="00B14AA4">
                                          <w:pPr>
                                            <w:spacing w:before="100" w:beforeAutospacing="1" w:after="100" w:afterAutospacing="1" w:line="300" w:lineRule="atLeast"/>
                                            <w:rPr>
                                              <w:rFonts w:ascii="Arial" w:eastAsia="Times New Roman" w:hAnsi="Arial" w:cs="Arial"/>
                                              <w:kern w:val="0"/>
                                              <w:sz w:val="21"/>
                                              <w:szCs w:val="21"/>
                                              <w14:ligatures w14:val="none"/>
                                            </w:rPr>
                                          </w:pPr>
                                          <w:r w:rsidRPr="00B14AA4">
                                            <w:rPr>
                                              <w:rFonts w:ascii="Arial" w:eastAsia="Times New Roman" w:hAnsi="Arial" w:cs="Arial"/>
                                              <w:b/>
                                              <w:bCs/>
                                              <w:kern w:val="0"/>
                                              <w:sz w:val="21"/>
                                              <w:szCs w:val="21"/>
                                              <w14:ligatures w14:val="none"/>
                                            </w:rPr>
                                            <w:t>Why this matters:</w:t>
                                          </w:r>
                                        </w:p>
                                        <w:p w14:paraId="78EE5196" w14:textId="77777777" w:rsidR="00B14AA4" w:rsidRPr="00B14AA4" w:rsidRDefault="00B14AA4" w:rsidP="00002E4D">
                                          <w:pPr>
                                            <w:widowControl w:val="0"/>
                                            <w:numPr>
                                              <w:ilvl w:val="0"/>
                                              <w:numId w:val="7"/>
                                            </w:numPr>
                                            <w:autoSpaceDE w:val="0"/>
                                            <w:autoSpaceDN w:val="0"/>
                                            <w:spacing w:before="240" w:after="240"/>
                                            <w:contextualSpacing/>
                                            <w:rPr>
                                              <w:rFonts w:ascii="Arial" w:eastAsia="Arial" w:hAnsi="Arial" w:cs="Arial"/>
                                              <w:kern w:val="0"/>
                                              <w14:ligatures w14:val="none"/>
                                            </w:rPr>
                                          </w:pPr>
                                          <w:r w:rsidRPr="00B14AA4">
                                            <w:rPr>
                                              <w:rFonts w:ascii="Arial" w:eastAsia="Arial" w:hAnsi="Arial" w:cs="Arial"/>
                                              <w:kern w:val="0"/>
                                              <w14:ligatures w14:val="none"/>
                                            </w:rPr>
                                            <w:t xml:space="preserve">With Roth contributions, you pay taxes on the money you contribute now, but when you take a qualified </w:t>
                                          </w:r>
                                          <w:proofErr w:type="gramStart"/>
                                          <w:r w:rsidRPr="00B14AA4">
                                            <w:rPr>
                                              <w:rFonts w:ascii="Arial" w:eastAsia="Arial" w:hAnsi="Arial" w:cs="Arial"/>
                                              <w:kern w:val="0"/>
                                              <w14:ligatures w14:val="none"/>
                                            </w:rPr>
                                            <w:t>distribution</w:t>
                                          </w:r>
                                          <w:r w:rsidRPr="00B14AA4">
                                            <w:rPr>
                                              <w:rFonts w:ascii="Arial" w:eastAsia="Arial" w:hAnsi="Arial" w:cs="Arial"/>
                                              <w:kern w:val="0"/>
                                              <w:vertAlign w:val="superscript"/>
                                              <w14:ligatures w14:val="none"/>
                                            </w:rPr>
                                            <w:t>‡</w:t>
                                          </w:r>
                                          <w:r w:rsidRPr="00B14AA4">
                                            <w:rPr>
                                              <w:rFonts w:ascii="Arial" w:eastAsia="Arial" w:hAnsi="Arial" w:cs="Arial"/>
                                              <w:kern w:val="0"/>
                                              <w14:ligatures w14:val="none"/>
                                            </w:rPr>
                                            <w:t>,</w:t>
                                          </w:r>
                                          <w:proofErr w:type="gramEnd"/>
                                          <w:r w:rsidRPr="00B14AA4">
                                            <w:rPr>
                                              <w:rFonts w:ascii="Arial" w:eastAsia="Arial" w:hAnsi="Arial" w:cs="Arial"/>
                                              <w:kern w:val="0"/>
                                              <w14:ligatures w14:val="none"/>
                                            </w:rPr>
                                            <w:t xml:space="preserve"> you will not owe taxes on that money or any attributable earnings.</w:t>
                                          </w:r>
                                        </w:p>
                                        <w:p w14:paraId="69BCE751" w14:textId="77777777" w:rsidR="00B14AA4" w:rsidRPr="00B14AA4" w:rsidRDefault="00B14AA4" w:rsidP="00002E4D">
                                          <w:pPr>
                                            <w:widowControl w:val="0"/>
                                            <w:numPr>
                                              <w:ilvl w:val="0"/>
                                              <w:numId w:val="7"/>
                                            </w:numPr>
                                            <w:autoSpaceDE w:val="0"/>
                                            <w:autoSpaceDN w:val="0"/>
                                            <w:spacing w:before="240" w:after="240"/>
                                            <w:contextualSpacing/>
                                            <w:rPr>
                                              <w:rFonts w:ascii="Arial" w:eastAsia="Arial" w:hAnsi="Arial" w:cs="Arial"/>
                                              <w:kern w:val="0"/>
                                              <w14:ligatures w14:val="none"/>
                                            </w:rPr>
                                          </w:pPr>
                                          <w:r w:rsidRPr="00B14AA4">
                                            <w:rPr>
                                              <w:rFonts w:ascii="Arial" w:eastAsia="Arial" w:hAnsi="Arial" w:cs="Arial"/>
                                              <w:kern w:val="0"/>
                                              <w14:ligatures w14:val="none"/>
                                            </w:rPr>
                                            <w:t xml:space="preserve">Your retirement savings strategy and tax planning may be impacted, including potential changes to your net take-home pay. </w:t>
                                          </w:r>
                                        </w:p>
                                        <w:p w14:paraId="0F030A23" w14:textId="77777777" w:rsidR="00B14AA4" w:rsidRPr="00B14AA4" w:rsidRDefault="00B14AA4" w:rsidP="00002E4D">
                                          <w:pPr>
                                            <w:widowControl w:val="0"/>
                                            <w:numPr>
                                              <w:ilvl w:val="0"/>
                                              <w:numId w:val="7"/>
                                            </w:numPr>
                                            <w:autoSpaceDE w:val="0"/>
                                            <w:autoSpaceDN w:val="0"/>
                                            <w:spacing w:before="240" w:after="240"/>
                                            <w:contextualSpacing/>
                                            <w:rPr>
                                              <w:rFonts w:ascii="Arial" w:eastAsia="Arial" w:hAnsi="Arial" w:cs="Arial"/>
                                              <w:kern w:val="0"/>
                                              <w14:ligatures w14:val="none"/>
                                            </w:rPr>
                                          </w:pPr>
                                          <w:r w:rsidRPr="00B14AA4">
                                            <w:rPr>
                                              <w:rFonts w:ascii="Arial" w:eastAsia="Arial" w:hAnsi="Arial" w:cs="Arial"/>
                                              <w:kern w:val="0"/>
                                              <w14:ligatures w14:val="none"/>
                                            </w:rPr>
                                            <w:t xml:space="preserve">Because Roth contributions do </w:t>
                                          </w:r>
                                          <w:r w:rsidRPr="00B14AA4">
                                            <w:rPr>
                                              <w:rFonts w:ascii="Arial" w:eastAsia="Arial" w:hAnsi="Arial" w:cs="Arial"/>
                                              <w:b/>
                                              <w:bCs/>
                                              <w:kern w:val="0"/>
                                              <w14:ligatures w14:val="none"/>
                                            </w:rPr>
                                            <w:t>not lower your taxable wages</w:t>
                                          </w:r>
                                          <w:r w:rsidRPr="00B14AA4">
                                            <w:rPr>
                                              <w:rFonts w:ascii="Arial" w:eastAsia="Arial" w:hAnsi="Arial" w:cs="Arial"/>
                                              <w:kern w:val="0"/>
                                              <w14:ligatures w14:val="none"/>
                                            </w:rPr>
                                            <w:t xml:space="preserve">, you may see a </w:t>
                                          </w:r>
                                          <w:r w:rsidRPr="00B14AA4">
                                            <w:rPr>
                                              <w:rFonts w:ascii="Arial" w:eastAsia="Arial" w:hAnsi="Arial" w:cs="Arial"/>
                                              <w:b/>
                                              <w:bCs/>
                                              <w:kern w:val="0"/>
                                              <w14:ligatures w14:val="none"/>
                                            </w:rPr>
                                            <w:t>decrease in your take-home pay</w:t>
                                          </w:r>
                                          <w:r w:rsidRPr="00B14AA4">
                                            <w:rPr>
                                              <w:rFonts w:ascii="Arial" w:eastAsia="Arial" w:hAnsi="Arial" w:cs="Arial"/>
                                              <w:kern w:val="0"/>
                                              <w14:ligatures w14:val="none"/>
                                            </w:rPr>
                                            <w:t xml:space="preserve"> compared to previous years when catch-up contributions were pre-tax.</w:t>
                                          </w:r>
                                        </w:p>
                                        <w:p w14:paraId="084239CF" w14:textId="77777777" w:rsidR="00C25FDE" w:rsidRPr="00C25FDE" w:rsidRDefault="00C25FDE" w:rsidP="00C25FDE">
                                          <w:pPr>
                                            <w:spacing w:before="100" w:beforeAutospacing="1" w:after="100" w:afterAutospacing="1" w:line="300" w:lineRule="atLeast"/>
                                            <w:rPr>
                                              <w:rFonts w:ascii="Arial" w:eastAsia="Times New Roman" w:hAnsi="Arial" w:cs="Arial"/>
                                            </w:rPr>
                                          </w:pPr>
                                          <w:r w:rsidRPr="00C25FDE">
                                            <w:rPr>
                                              <w:rFonts w:ascii="Arial" w:eastAsia="Times New Roman" w:hAnsi="Arial" w:cs="Arial"/>
                                              <w:b/>
                                              <w:bCs/>
                                            </w:rPr>
                                            <w:t>Next Steps:</w:t>
                                          </w:r>
                                        </w:p>
                                        <w:p w14:paraId="6FB06D39" w14:textId="77777777" w:rsidR="00C25FDE" w:rsidRPr="00C25FDE" w:rsidRDefault="00C25FDE" w:rsidP="00002E4D">
                                          <w:pPr>
                                            <w:pStyle w:val="ListParagraph"/>
                                            <w:numPr>
                                              <w:ilvl w:val="0"/>
                                              <w:numId w:val="7"/>
                                            </w:numPr>
                                            <w:spacing w:before="100" w:beforeAutospacing="1" w:after="100" w:afterAutospacing="1" w:line="300" w:lineRule="atLeast"/>
                                            <w:contextualSpacing w:val="0"/>
                                            <w:rPr>
                                              <w:rFonts w:ascii="Arial" w:eastAsia="Times New Roman" w:hAnsi="Arial" w:cs="Arial"/>
                                            </w:rPr>
                                          </w:pPr>
                                          <w:hyperlink r:id="rId11" w:history="1">
                                            <w:r w:rsidRPr="00C25FDE">
                                              <w:rPr>
                                                <w:rStyle w:val="Hyperlink"/>
                                                <w:rFonts w:ascii="Arial" w:eastAsia="Times New Roman" w:hAnsi="Arial" w:cs="Arial"/>
                                              </w:rPr>
                                              <w:t>Learn more about Roth contributions.</w:t>
                                            </w:r>
                                          </w:hyperlink>
                                        </w:p>
                                        <w:p w14:paraId="27D0A42B" w14:textId="223CD5E4" w:rsidR="00EB33B8" w:rsidRDefault="00C25FDE" w:rsidP="00002E4D">
                                          <w:pPr>
                                            <w:numPr>
                                              <w:ilvl w:val="0"/>
                                              <w:numId w:val="7"/>
                                            </w:numPr>
                                            <w:spacing w:before="100" w:beforeAutospacing="1" w:after="100" w:afterAutospacing="1" w:line="300" w:lineRule="atLeast"/>
                                            <w:rPr>
                                              <w:rFonts w:ascii="Arial" w:eastAsia="Times New Roman" w:hAnsi="Arial" w:cs="Arial"/>
                                            </w:rPr>
                                          </w:pPr>
                                          <w:r w:rsidRPr="00C25FDE">
                                            <w:rPr>
                                              <w:rFonts w:ascii="Arial" w:eastAsia="Times New Roman" w:hAnsi="Arial" w:cs="Arial"/>
                                            </w:rPr>
                                            <w:t>Consider speaking with your financial</w:t>
                                          </w:r>
                                          <w:r w:rsidR="00FE69E9">
                                            <w:rPr>
                                              <w:rFonts w:ascii="Arial" w:eastAsia="Times New Roman" w:hAnsi="Arial" w:cs="Arial"/>
                                            </w:rPr>
                                            <w:t xml:space="preserve"> or tax</w:t>
                                          </w:r>
                                          <w:r w:rsidRPr="00C25FDE">
                                            <w:rPr>
                                              <w:rFonts w:ascii="Arial" w:eastAsia="Times New Roman" w:hAnsi="Arial" w:cs="Arial"/>
                                            </w:rPr>
                                            <w:t xml:space="preserve"> consultant about how this change impacts your retirement strategy.</w:t>
                                          </w:r>
                                        </w:p>
                                        <w:p w14:paraId="0E8B565F" w14:textId="63648539" w:rsidR="00E348BF" w:rsidRPr="002A49F0" w:rsidRDefault="00002E4D" w:rsidP="002A49F0">
                                          <w:pPr>
                                            <w:pStyle w:val="ListParagraph"/>
                                            <w:numPr>
                                              <w:ilvl w:val="0"/>
                                              <w:numId w:val="7"/>
                                            </w:numPr>
                                            <w:tabs>
                                              <w:tab w:val="left" w:pos="13410"/>
                                            </w:tabs>
                                            <w:spacing w:line="278" w:lineRule="auto"/>
                                            <w:ind w:right="368"/>
                                            <w:jc w:val="both"/>
                                            <w:rPr>
                                              <w:rFonts w:ascii="Arial" w:hAnsi="Arial" w:cs="Arial"/>
                                              <w:b/>
                                              <w:bCs/>
                                            </w:rPr>
                                          </w:pPr>
                                          <w:r w:rsidRPr="00313279">
                                            <w:rPr>
                                              <w:rFonts w:ascii="Arial" w:hAnsi="Arial" w:cs="Arial"/>
                                            </w:rPr>
                                            <w:t xml:space="preserve">If you have previously made catch-up contributions, those contributions will automatically be treated as Roth. </w:t>
                                          </w:r>
                                          <w:r>
                                            <w:rPr>
                                              <w:rFonts w:ascii="Arial" w:hAnsi="Arial" w:cs="Arial"/>
                                            </w:rPr>
                                            <w:t xml:space="preserve">If you wish to continue making catch-up contributions on a Roth basis, </w:t>
                                          </w:r>
                                          <w:r w:rsidRPr="006B2AD6">
                                            <w:rPr>
                                              <w:rFonts w:ascii="Arial" w:hAnsi="Arial" w:cs="Arial"/>
                                              <w:b/>
                                              <w:bCs/>
                                            </w:rPr>
                                            <w:t>n</w:t>
                                          </w:r>
                                          <w:r w:rsidRPr="00313279">
                                            <w:rPr>
                                              <w:rFonts w:ascii="Arial" w:hAnsi="Arial" w:cs="Arial"/>
                                              <w:b/>
                                              <w:bCs/>
                                            </w:rPr>
                                            <w:t xml:space="preserve">o action is required. </w:t>
                                          </w:r>
                                        </w:p>
                                        <w:tbl>
                                          <w:tblPr>
                                            <w:tblW w:w="9000" w:type="dxa"/>
                                            <w:jc w:val="center"/>
                                            <w:tblCellSpacing w:w="0" w:type="dxa"/>
                                            <w:tblCellMar>
                                              <w:left w:w="0" w:type="dxa"/>
                                              <w:right w:w="0" w:type="dxa"/>
                                            </w:tblCellMar>
                                            <w:tblLook w:val="04A0" w:firstRow="1" w:lastRow="0" w:firstColumn="1" w:lastColumn="0" w:noHBand="0" w:noVBand="1"/>
                                          </w:tblPr>
                                          <w:tblGrid>
                                            <w:gridCol w:w="9000"/>
                                          </w:tblGrid>
                                          <w:tr w:rsidR="00E348BF" w:rsidRPr="00E348BF" w14:paraId="66126353" w14:textId="77777777" w:rsidTr="005C087A">
                                            <w:trPr>
                                              <w:tblCellSpacing w:w="0" w:type="dxa"/>
                                              <w:jc w:val="center"/>
                                            </w:trPr>
                                            <w:tc>
                                              <w:tcPr>
                                                <w:tcW w:w="0" w:type="auto"/>
                                              </w:tcPr>
                                              <w:p w14:paraId="127D2573" w14:textId="7B4973F0" w:rsidR="00E348BF" w:rsidRPr="00E348BF" w:rsidRDefault="00E348BF" w:rsidP="00E348BF">
                                                <w:pPr>
                                                  <w:spacing w:line="330" w:lineRule="exact"/>
                                                  <w:rPr>
                                                    <w:rFonts w:ascii="Arial" w:eastAsia="Times New Roman" w:hAnsi="Arial" w:cs="Arial"/>
                                                    <w:kern w:val="0"/>
                                                    <w:sz w:val="24"/>
                                                    <w:szCs w:val="24"/>
                                                    <w14:ligatures w14:val="none"/>
                                                  </w:rPr>
                                                </w:pPr>
                                              </w:p>
                                            </w:tc>
                                          </w:tr>
                                        </w:tbl>
                                        <w:p w14:paraId="0217B304" w14:textId="46DC1275" w:rsidR="00F76864" w:rsidRPr="00E348BF" w:rsidRDefault="00F76864" w:rsidP="00F407B5">
                                          <w:pPr>
                                            <w:spacing w:line="330" w:lineRule="exact"/>
                                            <w:rPr>
                                              <w:rFonts w:ascii="Arial" w:eastAsia="Times New Roman" w:hAnsi="Arial" w:cs="Arial"/>
                                              <w:color w:val="FF12C8"/>
                                              <w:kern w:val="0"/>
                                              <w:sz w:val="24"/>
                                              <w:szCs w:val="24"/>
                                              <w14:ligatures w14:val="none"/>
                                            </w:rPr>
                                          </w:pPr>
                                        </w:p>
                                      </w:tc>
                                    </w:tr>
                                  </w:tbl>
                                  <w:p w14:paraId="18F5C44D" w14:textId="77777777" w:rsidR="00F76864" w:rsidRDefault="00F76864">
                                    <w:pPr>
                                      <w:rPr>
                                        <w:kern w:val="0"/>
                                        <w14:ligatures w14:val="none"/>
                                      </w:rPr>
                                    </w:pPr>
                                  </w:p>
                                </w:tc>
                              </w:tr>
                            </w:tbl>
                            <w:p w14:paraId="560BC5B5" w14:textId="77777777" w:rsidR="00F76864" w:rsidRDefault="00F76864">
                              <w:pPr>
                                <w:rPr>
                                  <w:rFonts w:ascii="Times New Roman" w:eastAsia="Times New Roman" w:hAnsi="Times New Roman"/>
                                  <w:kern w:val="0"/>
                                  <w:sz w:val="20"/>
                                  <w:szCs w:val="20"/>
                                  <w14:ligatures w14:val="none"/>
                                </w:rPr>
                              </w:pPr>
                            </w:p>
                          </w:tc>
                        </w:tr>
                      </w:tbl>
                      <w:p w14:paraId="22DD746D" w14:textId="77777777" w:rsidR="00F76864" w:rsidRDefault="00F76864">
                        <w:pPr>
                          <w:rPr>
                            <w:kern w:val="0"/>
                            <w14:ligatures w14:val="none"/>
                          </w:rPr>
                        </w:pPr>
                      </w:p>
                    </w:tc>
                  </w:tr>
                </w:tbl>
                <w:p w14:paraId="32025AB5" w14:textId="77777777" w:rsidR="00F76864" w:rsidRDefault="00F76864">
                  <w:pPr>
                    <w:jc w:val="center"/>
                    <w:rPr>
                      <w:kern w:val="0"/>
                      <w14:ligatures w14:val="none"/>
                    </w:rPr>
                  </w:pPr>
                </w:p>
              </w:tc>
            </w:tr>
          </w:tbl>
          <w:p w14:paraId="0E28F50C" w14:textId="77777777" w:rsidR="00F76864" w:rsidRDefault="00F76864">
            <w:pPr>
              <w:jc w:val="center"/>
              <w:rPr>
                <w:kern w:val="0"/>
                <w14:ligatures w14:val="none"/>
              </w:rPr>
            </w:pPr>
          </w:p>
        </w:tc>
      </w:tr>
      <w:tr w:rsidR="00F76864" w14:paraId="03C62E7C" w14:textId="77777777" w:rsidTr="00F76864">
        <w:trPr>
          <w:jc w:val="center"/>
        </w:trPr>
        <w:tc>
          <w:tcPr>
            <w:tcW w:w="0" w:type="auto"/>
            <w:shd w:val="clear" w:color="auto" w:fill="FFFFFF"/>
            <w:vAlign w:val="center"/>
            <w:hideMark/>
          </w:tcPr>
          <w:tbl>
            <w:tblPr>
              <w:tblW w:w="5000" w:type="pct"/>
              <w:jc w:val="center"/>
              <w:shd w:val="clear" w:color="auto" w:fill="F9F7F5"/>
              <w:tblCellMar>
                <w:left w:w="0" w:type="dxa"/>
                <w:right w:w="0" w:type="dxa"/>
              </w:tblCellMar>
              <w:tblLook w:val="04A0" w:firstRow="1" w:lastRow="0" w:firstColumn="1" w:lastColumn="0" w:noHBand="0" w:noVBand="1"/>
            </w:tblPr>
            <w:tblGrid>
              <w:gridCol w:w="9360"/>
            </w:tblGrid>
            <w:tr w:rsidR="00F76864" w14:paraId="1698A360" w14:textId="77777777">
              <w:trPr>
                <w:jc w:val="center"/>
              </w:trPr>
              <w:tc>
                <w:tcPr>
                  <w:tcW w:w="0" w:type="auto"/>
                  <w:shd w:val="clear" w:color="auto" w:fill="F9F7F5"/>
                  <w:vAlign w:val="center"/>
                  <w:hideMark/>
                </w:tcPr>
                <w:tbl>
                  <w:tblPr>
                    <w:tblW w:w="9000" w:type="dxa"/>
                    <w:jc w:val="center"/>
                    <w:tblCellMar>
                      <w:left w:w="0" w:type="dxa"/>
                      <w:right w:w="0" w:type="dxa"/>
                    </w:tblCellMar>
                    <w:tblLook w:val="04A0" w:firstRow="1" w:lastRow="0" w:firstColumn="1" w:lastColumn="0" w:noHBand="0" w:noVBand="1"/>
                  </w:tblPr>
                  <w:tblGrid>
                    <w:gridCol w:w="9000"/>
                  </w:tblGrid>
                  <w:tr w:rsidR="00F76864" w14:paraId="6A34F836" w14:textId="77777777">
                    <w:trPr>
                      <w:jc w:val="center"/>
                    </w:trPr>
                    <w:tc>
                      <w:tcPr>
                        <w:tcW w:w="0" w:type="auto"/>
                        <w:vAlign w:val="center"/>
                      </w:tcPr>
                      <w:tbl>
                        <w:tblPr>
                          <w:tblW w:w="0" w:type="auto"/>
                          <w:tblCellMar>
                            <w:left w:w="0" w:type="dxa"/>
                            <w:right w:w="0" w:type="dxa"/>
                          </w:tblCellMar>
                          <w:tblLook w:val="04A0" w:firstRow="1" w:lastRow="0" w:firstColumn="1" w:lastColumn="0" w:noHBand="0" w:noVBand="1"/>
                        </w:tblPr>
                        <w:tblGrid>
                          <w:gridCol w:w="9000"/>
                        </w:tblGrid>
                        <w:tr w:rsidR="00F76864" w14:paraId="013DCD7E" w14:textId="77777777" w:rsidTr="00AF35FC">
                          <w:trPr>
                            <w:trHeight w:val="288"/>
                          </w:trPr>
                          <w:tc>
                            <w:tcPr>
                              <w:tcW w:w="0" w:type="auto"/>
                              <w:vAlign w:val="center"/>
                              <w:hideMark/>
                            </w:tcPr>
                            <w:tbl>
                              <w:tblPr>
                                <w:tblW w:w="5000" w:type="pct"/>
                                <w:tblCellMar>
                                  <w:left w:w="0" w:type="dxa"/>
                                  <w:right w:w="0" w:type="dxa"/>
                                </w:tblCellMar>
                                <w:tblLook w:val="04A0" w:firstRow="1" w:lastRow="0" w:firstColumn="1" w:lastColumn="0" w:noHBand="0" w:noVBand="1"/>
                              </w:tblPr>
                              <w:tblGrid>
                                <w:gridCol w:w="9000"/>
                              </w:tblGrid>
                              <w:tr w:rsidR="00F76864" w14:paraId="647B0FE8" w14:textId="77777777">
                                <w:tc>
                                  <w:tcPr>
                                    <w:tcW w:w="0" w:type="auto"/>
                                    <w:tcMar>
                                      <w:top w:w="300" w:type="dxa"/>
                                      <w:left w:w="300" w:type="dxa"/>
                                      <w:bottom w:w="150" w:type="dxa"/>
                                      <w:right w:w="300" w:type="dxa"/>
                                    </w:tcMar>
                                    <w:vAlign w:val="center"/>
                                    <w:hideMark/>
                                  </w:tcPr>
                                  <w:p w14:paraId="3FEC3A08" w14:textId="25E703CB" w:rsidR="00F76864" w:rsidRDefault="00F76864">
                                    <w:pPr>
                                      <w:rPr>
                                        <w:rFonts w:ascii="Arial" w:eastAsia="Times New Roman" w:hAnsi="Arial" w:cs="Arial"/>
                                        <w:color w:val="525150"/>
                                        <w:kern w:val="0"/>
                                        <w:sz w:val="18"/>
                                        <w:szCs w:val="18"/>
                                        <w14:ligatures w14:val="none"/>
                                      </w:rPr>
                                    </w:pPr>
                                    <w:hyperlink r:id="rId12" w:tgtFrame="_blank" w:history="1">
                                      <w:r>
                                        <w:rPr>
                                          <w:rStyle w:val="Hyperlink"/>
                                          <w:rFonts w:ascii="Arial" w:eastAsia="Times New Roman" w:hAnsi="Arial" w:cs="Arial"/>
                                          <w:color w:val="0F57C2"/>
                                          <w:kern w:val="0"/>
                                          <w:sz w:val="18"/>
                                          <w:szCs w:val="18"/>
                                          <w14:ligatures w14:val="none"/>
                                        </w:rPr>
                                        <w:t>Privacy Policy</w:t>
                                      </w:r>
                                    </w:hyperlink>
                                    <w:r>
                                      <w:rPr>
                                        <w:rFonts w:ascii="Arial" w:eastAsia="Times New Roman" w:hAnsi="Arial" w:cs="Arial"/>
                                        <w:color w:val="525150"/>
                                        <w:kern w:val="0"/>
                                        <w:sz w:val="18"/>
                                        <w:szCs w:val="18"/>
                                        <w14:ligatures w14:val="none"/>
                                      </w:rPr>
                                      <w:t xml:space="preserve">   |   </w:t>
                                    </w:r>
                                    <w:hyperlink r:id="rId13" w:tgtFrame="_blank" w:history="1">
                                      <w:r>
                                        <w:rPr>
                                          <w:rStyle w:val="Hyperlink"/>
                                          <w:rFonts w:ascii="Arial" w:eastAsia="Times New Roman" w:hAnsi="Arial" w:cs="Arial"/>
                                          <w:color w:val="0F57C2"/>
                                          <w:kern w:val="0"/>
                                          <w:sz w:val="18"/>
                                          <w:szCs w:val="18"/>
                                          <w14:ligatures w14:val="none"/>
                                        </w:rPr>
                                        <w:t>Terms of Use</w:t>
                                      </w:r>
                                    </w:hyperlink>
                                    <w:r>
                                      <w:rPr>
                                        <w:rFonts w:ascii="Arial" w:eastAsia="Times New Roman" w:hAnsi="Arial" w:cs="Arial"/>
                                        <w:color w:val="525150"/>
                                        <w:kern w:val="0"/>
                                        <w:sz w:val="18"/>
                                        <w:szCs w:val="18"/>
                                        <w14:ligatures w14:val="none"/>
                                      </w:rPr>
                                      <w:t xml:space="preserve"> </w:t>
                                    </w:r>
                                  </w:p>
                                </w:tc>
                              </w:tr>
                            </w:tbl>
                            <w:p w14:paraId="601E30AA" w14:textId="77777777" w:rsidR="00F76864" w:rsidRDefault="00F76864">
                              <w:pPr>
                                <w:rPr>
                                  <w:kern w:val="0"/>
                                  <w14:ligatures w14:val="none"/>
                                </w:rPr>
                              </w:pPr>
                            </w:p>
                          </w:tc>
                        </w:tr>
                        <w:tr w:rsidR="00F76864" w14:paraId="0524788A" w14:textId="77777777" w:rsidTr="00AF35FC">
                          <w:trPr>
                            <w:trHeight w:val="288"/>
                          </w:trPr>
                          <w:tc>
                            <w:tcPr>
                              <w:tcW w:w="0" w:type="auto"/>
                              <w:vAlign w:val="center"/>
                              <w:hideMark/>
                            </w:tcPr>
                            <w:tbl>
                              <w:tblPr>
                                <w:tblW w:w="5000" w:type="pct"/>
                                <w:tblCellMar>
                                  <w:left w:w="0" w:type="dxa"/>
                                  <w:right w:w="0" w:type="dxa"/>
                                </w:tblCellMar>
                                <w:tblLook w:val="04A0" w:firstRow="1" w:lastRow="0" w:firstColumn="1" w:lastColumn="0" w:noHBand="0" w:noVBand="1"/>
                              </w:tblPr>
                              <w:tblGrid>
                                <w:gridCol w:w="9000"/>
                              </w:tblGrid>
                              <w:tr w:rsidR="00F76864" w14:paraId="41F67C81" w14:textId="77777777" w:rsidTr="00AF35FC">
                                <w:trPr>
                                  <w:trHeight w:val="20"/>
                                </w:trPr>
                                <w:tc>
                                  <w:tcPr>
                                    <w:tcW w:w="0" w:type="auto"/>
                                    <w:tcMar>
                                      <w:top w:w="150" w:type="dxa"/>
                                      <w:left w:w="300" w:type="dxa"/>
                                      <w:bottom w:w="450" w:type="dxa"/>
                                      <w:right w:w="300" w:type="dxa"/>
                                    </w:tcMar>
                                    <w:vAlign w:val="center"/>
                                    <w:hideMark/>
                                  </w:tcPr>
                                  <w:tbl>
                                    <w:tblPr>
                                      <w:tblW w:w="0" w:type="auto"/>
                                      <w:tblCellMar>
                                        <w:left w:w="0" w:type="dxa"/>
                                        <w:right w:w="0" w:type="dxa"/>
                                      </w:tblCellMar>
                                      <w:tblLook w:val="04A0" w:firstRow="1" w:lastRow="0" w:firstColumn="1" w:lastColumn="0" w:noHBand="0" w:noVBand="1"/>
                                    </w:tblPr>
                                    <w:tblGrid>
                                      <w:gridCol w:w="8400"/>
                                    </w:tblGrid>
                                    <w:tr w:rsidR="00F76864" w:rsidRPr="00015F93" w14:paraId="7B136843" w14:textId="77777777" w:rsidTr="00AF35FC">
                                      <w:tc>
                                        <w:tcPr>
                                          <w:tcW w:w="0" w:type="auto"/>
                                          <w:tcMar>
                                            <w:top w:w="150" w:type="dxa"/>
                                            <w:left w:w="0" w:type="dxa"/>
                                            <w:bottom w:w="0" w:type="dxa"/>
                                            <w:right w:w="0" w:type="dxa"/>
                                          </w:tcMar>
                                          <w:vAlign w:val="center"/>
                                          <w:hideMark/>
                                        </w:tcPr>
                                        <w:p w14:paraId="7F9482F6" w14:textId="7F71086E" w:rsidR="00015F93" w:rsidRPr="00015F93" w:rsidRDefault="00015F93" w:rsidP="008C7E58">
                                          <w:pPr>
                                            <w:spacing w:line="255" w:lineRule="atLeast"/>
                                            <w:rPr>
                                              <w:rFonts w:ascii="Arial" w:eastAsia="Times New Roman" w:hAnsi="Arial" w:cs="Arial"/>
                                              <w:kern w:val="0"/>
                                              <w:sz w:val="17"/>
                                              <w:szCs w:val="17"/>
                                              <w14:ligatures w14:val="none"/>
                                            </w:rPr>
                                          </w:pPr>
                                          <w:r w:rsidRPr="00015F93">
                                            <w:rPr>
                                              <w:rFonts w:ascii="Arial" w:eastAsia="Times New Roman" w:hAnsi="Arial" w:cs="Arial"/>
                                              <w:kern w:val="0"/>
                                              <w:sz w:val="17"/>
                                              <w:szCs w:val="17"/>
                                              <w14:ligatures w14:val="none"/>
                                            </w:rPr>
                                            <w:t>*</w:t>
                                          </w:r>
                                          <w:r w:rsidRPr="00015F93">
                                            <w:rPr>
                                              <w:rFonts w:ascii="Arial" w:hAnsi="Arial" w:cs="Arial"/>
                                              <w:color w:val="444444"/>
                                              <w:sz w:val="17"/>
                                              <w:szCs w:val="17"/>
                                            </w:rPr>
                                            <w:t>Indexed Annually</w:t>
                                          </w:r>
                                        </w:p>
                                        <w:p w14:paraId="0B2C1620" w14:textId="77777777" w:rsidR="00015F93" w:rsidRPr="00015F93" w:rsidRDefault="00015F93" w:rsidP="008C7E58">
                                          <w:pPr>
                                            <w:spacing w:line="255" w:lineRule="atLeast"/>
                                            <w:rPr>
                                              <w:rFonts w:ascii="Arial" w:hAnsi="Arial" w:cs="Arial"/>
                                              <w:color w:val="444444"/>
                                              <w:sz w:val="17"/>
                                              <w:szCs w:val="17"/>
                                              <w:vertAlign w:val="superscript"/>
                                            </w:rPr>
                                          </w:pPr>
                                        </w:p>
                                        <w:p w14:paraId="67584706" w14:textId="11B8F4D0" w:rsidR="008C7E58" w:rsidRDefault="008C7E58" w:rsidP="008C7E58">
                                          <w:pPr>
                                            <w:spacing w:line="255" w:lineRule="atLeast"/>
                                            <w:rPr>
                                              <w:rFonts w:ascii="Arial" w:hAnsi="Arial" w:cs="Arial"/>
                                              <w:color w:val="444444"/>
                                              <w:sz w:val="17"/>
                                              <w:szCs w:val="17"/>
                                            </w:rPr>
                                          </w:pPr>
                                          <w:r w:rsidRPr="00015F93">
                                            <w:rPr>
                                              <w:rFonts w:ascii="Arial" w:hAnsi="Arial" w:cs="Arial"/>
                                              <w:color w:val="444444"/>
                                              <w:sz w:val="17"/>
                                              <w:szCs w:val="17"/>
                                              <w:vertAlign w:val="superscript"/>
                                            </w:rPr>
                                            <w:t>1</w:t>
                                          </w:r>
                                          <w:r w:rsidRPr="00015F93">
                                            <w:rPr>
                                              <w:rFonts w:ascii="Arial" w:hAnsi="Arial" w:cs="Arial"/>
                                              <w:color w:val="444444"/>
                                              <w:sz w:val="17"/>
                                              <w:szCs w:val="17"/>
                                            </w:rPr>
                                            <w:t xml:space="preserve">For this purpose, wages are those as defined in Section 3121(a) of the Internal Revenue Code, which are wages subject to FICA (Form W-2 Box 3 wages for Social Security taxation purposes).   </w:t>
                                          </w:r>
                                        </w:p>
                                        <w:p w14:paraId="457D1BFB" w14:textId="77777777" w:rsidR="00015F93" w:rsidRPr="00015F93" w:rsidRDefault="00015F93" w:rsidP="008C7E58">
                                          <w:pPr>
                                            <w:spacing w:line="255" w:lineRule="atLeast"/>
                                            <w:rPr>
                                              <w:rFonts w:ascii="Arial" w:hAnsi="Arial" w:cs="Arial"/>
                                              <w:color w:val="444444"/>
                                              <w:sz w:val="17"/>
                                              <w:szCs w:val="17"/>
                                            </w:rPr>
                                          </w:pPr>
                                        </w:p>
                                        <w:p w14:paraId="40A9A159" w14:textId="77777777" w:rsidR="008C7E58" w:rsidRPr="00015F93" w:rsidRDefault="008C7E58" w:rsidP="008C7E58">
                                          <w:pPr>
                                            <w:spacing w:line="255" w:lineRule="atLeast"/>
                                            <w:rPr>
                                              <w:rFonts w:ascii="Arial" w:hAnsi="Arial" w:cs="Arial"/>
                                              <w:color w:val="444444"/>
                                              <w:sz w:val="17"/>
                                              <w:szCs w:val="17"/>
                                            </w:rPr>
                                          </w:pPr>
                                          <w:r w:rsidRPr="00015F93">
                                            <w:rPr>
                                              <w:rFonts w:ascii="Arial" w:hAnsi="Arial" w:cs="Arial"/>
                                              <w:color w:val="444444"/>
                                              <w:sz w:val="17"/>
                                              <w:szCs w:val="17"/>
                                              <w:vertAlign w:val="superscript"/>
                                            </w:rPr>
                                            <w:t>‡</w:t>
                                          </w:r>
                                          <w:r w:rsidRPr="00015F93">
                                            <w:rPr>
                                              <w:rFonts w:ascii="Arial" w:hAnsi="Arial" w:cs="Arial"/>
                                              <w:color w:val="444444"/>
                                              <w:sz w:val="17"/>
                                              <w:szCs w:val="17"/>
                                            </w:rPr>
                                            <w:t>A distribution from a Roth 401(k), Roth 403 (b) and Roth 457 (b) is federally tax free and penalty free, provided the five-year aging requirement has been satisfied and one of the following conditions is met: age 59½, disability, or death.</w:t>
                                          </w:r>
                                        </w:p>
                                        <w:p w14:paraId="3AD676FE" w14:textId="77777777" w:rsidR="008C7E58" w:rsidRPr="00015F93" w:rsidRDefault="008C7E58" w:rsidP="008C7E58">
                                          <w:pPr>
                                            <w:spacing w:line="255" w:lineRule="atLeast"/>
                                            <w:rPr>
                                              <w:rFonts w:ascii="Arial" w:hAnsi="Arial" w:cs="Arial"/>
                                              <w:color w:val="444444"/>
                                              <w:sz w:val="17"/>
                                              <w:szCs w:val="17"/>
                                            </w:rPr>
                                          </w:pPr>
                                        </w:p>
                                        <w:p w14:paraId="5B619BF3" w14:textId="77777777" w:rsidR="00E348BF" w:rsidRDefault="00E348BF" w:rsidP="00E348BF">
                                          <w:pPr>
                                            <w:rPr>
                                              <w:rFonts w:ascii="Arial" w:eastAsia="Times New Roman" w:hAnsi="Arial" w:cs="Arial"/>
                                              <w:color w:val="525150"/>
                                              <w:kern w:val="0"/>
                                              <w:sz w:val="17"/>
                                              <w:szCs w:val="17"/>
                                              <w14:ligatures w14:val="none"/>
                                            </w:rPr>
                                          </w:pPr>
                                          <w:r w:rsidRPr="00015F93">
                                            <w:rPr>
                                              <w:rFonts w:ascii="Arial" w:eastAsia="Times New Roman" w:hAnsi="Arial" w:cs="Arial"/>
                                              <w:color w:val="525150"/>
                                              <w:kern w:val="0"/>
                                              <w:sz w:val="17"/>
                                              <w:szCs w:val="17"/>
                                              <w14:ligatures w14:val="none"/>
                                            </w:rPr>
                                            <w:t xml:space="preserve">Fidelity does not provide legal or tax advice. The information herein is general and educational in nature and should not be considered legal or tax advice. Tax laws and regulations are complex and subject to change, which can materially impact investment results. Fidelity cannot guarantee that the information herein is accurate, complete, or timely. Fidelity makes no warranties with regard to such information or results obtained by its </w:t>
                                          </w:r>
                                          <w:proofErr w:type="gramStart"/>
                                          <w:r w:rsidRPr="00015F93">
                                            <w:rPr>
                                              <w:rFonts w:ascii="Arial" w:eastAsia="Times New Roman" w:hAnsi="Arial" w:cs="Arial"/>
                                              <w:color w:val="525150"/>
                                              <w:kern w:val="0"/>
                                              <w:sz w:val="17"/>
                                              <w:szCs w:val="17"/>
                                              <w14:ligatures w14:val="none"/>
                                            </w:rPr>
                                            <w:t>use, and</w:t>
                                          </w:r>
                                          <w:proofErr w:type="gramEnd"/>
                                          <w:r w:rsidRPr="00015F93">
                                            <w:rPr>
                                              <w:rFonts w:ascii="Arial" w:eastAsia="Times New Roman" w:hAnsi="Arial" w:cs="Arial"/>
                                              <w:color w:val="525150"/>
                                              <w:kern w:val="0"/>
                                              <w:sz w:val="17"/>
                                              <w:szCs w:val="17"/>
                                              <w14:ligatures w14:val="none"/>
                                            </w:rPr>
                                            <w:t xml:space="preserve"> disclaims any liability arising out of your use of, or any tax position taken in reliance on, such information. Consult an attorney or tax professional regarding your specific situation. </w:t>
                                          </w:r>
                                        </w:p>
                                        <w:p w14:paraId="2CC15EAE" w14:textId="77777777" w:rsidR="001A5A38" w:rsidRPr="00015F93" w:rsidRDefault="001A5A38" w:rsidP="00E348BF">
                                          <w:pPr>
                                            <w:rPr>
                                              <w:rFonts w:ascii="Arial" w:eastAsia="Times New Roman" w:hAnsi="Arial" w:cs="Arial"/>
                                              <w:color w:val="525150"/>
                                              <w:kern w:val="0"/>
                                              <w:sz w:val="17"/>
                                              <w:szCs w:val="17"/>
                                              <w14:ligatures w14:val="none"/>
                                            </w:rPr>
                                          </w:pPr>
                                        </w:p>
                                        <w:p w14:paraId="4AA8AE3D" w14:textId="6A46744D" w:rsidR="00E348BF" w:rsidRPr="00015F93" w:rsidRDefault="00E348BF" w:rsidP="00E348BF">
                                          <w:pPr>
                                            <w:rPr>
                                              <w:rFonts w:ascii="Arial" w:eastAsia="Times New Roman" w:hAnsi="Arial" w:cs="Arial"/>
                                              <w:color w:val="525150"/>
                                              <w:kern w:val="0"/>
                                              <w:sz w:val="17"/>
                                              <w:szCs w:val="17"/>
                                              <w14:ligatures w14:val="none"/>
                                            </w:rPr>
                                          </w:pPr>
                                          <w:r w:rsidRPr="00015F93">
                                            <w:rPr>
                                              <w:rFonts w:ascii="Arial" w:eastAsia="Times New Roman" w:hAnsi="Arial" w:cs="Arial"/>
                                              <w:color w:val="525150"/>
                                              <w:kern w:val="0"/>
                                              <w:sz w:val="17"/>
                                              <w:szCs w:val="17"/>
                                              <w14:ligatures w14:val="none"/>
                                            </w:rPr>
                                            <w:t>Fidelity Investments Institutional Operations Company LLC, 245 Summer Street, Boston, MA 02210</w:t>
                                          </w:r>
                                        </w:p>
                                        <w:p w14:paraId="443148C1" w14:textId="77777777" w:rsidR="00E348BF" w:rsidRPr="00015F93" w:rsidRDefault="00E348BF" w:rsidP="00E348BF">
                                          <w:pPr>
                                            <w:rPr>
                                              <w:rFonts w:ascii="Arial" w:eastAsia="Times New Roman" w:hAnsi="Arial" w:cs="Arial"/>
                                              <w:color w:val="525150"/>
                                              <w:kern w:val="0"/>
                                              <w:sz w:val="17"/>
                                              <w:szCs w:val="17"/>
                                              <w14:ligatures w14:val="none"/>
                                            </w:rPr>
                                          </w:pPr>
                                        </w:p>
                                        <w:p w14:paraId="44F10053" w14:textId="6318B502" w:rsidR="00FD79E7" w:rsidRPr="00015F93" w:rsidRDefault="00E348BF" w:rsidP="00AF35FC">
                                          <w:pPr>
                                            <w:rPr>
                                              <w:rFonts w:ascii="Arial" w:eastAsia="Times New Roman" w:hAnsi="Arial" w:cs="Arial"/>
                                              <w:color w:val="525150"/>
                                              <w:kern w:val="0"/>
                                              <w:sz w:val="17"/>
                                              <w:szCs w:val="17"/>
                                              <w14:ligatures w14:val="none"/>
                                            </w:rPr>
                                          </w:pPr>
                                          <w:r w:rsidRPr="00015F93">
                                            <w:rPr>
                                              <w:rFonts w:ascii="Arial" w:eastAsia="Times New Roman" w:hAnsi="Arial" w:cs="Arial"/>
                                              <w:color w:val="525150"/>
                                              <w:kern w:val="0"/>
                                              <w:sz w:val="17"/>
                                              <w:szCs w:val="17"/>
                                              <w14:ligatures w14:val="none"/>
                                            </w:rPr>
                                            <w:t>© 2025 FMR LLC. All rights reserved.</w:t>
                                          </w:r>
                                        </w:p>
                                        <w:p w14:paraId="64298648" w14:textId="77777777" w:rsidR="0083179E" w:rsidRPr="00015F93" w:rsidRDefault="0083179E" w:rsidP="00AF35FC">
                                          <w:pPr>
                                            <w:rPr>
                                              <w:rFonts w:ascii="Arial" w:eastAsia="Times New Roman" w:hAnsi="Arial" w:cs="Arial"/>
                                              <w:color w:val="525150"/>
                                              <w:kern w:val="0"/>
                                              <w:sz w:val="17"/>
                                              <w:szCs w:val="17"/>
                                              <w14:ligatures w14:val="none"/>
                                            </w:rPr>
                                          </w:pPr>
                                        </w:p>
                                        <w:p w14:paraId="67DD0E54" w14:textId="046CDA88" w:rsidR="00611F5A" w:rsidRDefault="00EF5F87" w:rsidP="00AF35FC">
                                          <w:pPr>
                                            <w:rPr>
                                              <w:rFonts w:ascii="Arial" w:hAnsi="Arial" w:cs="Arial"/>
                                              <w:color w:val="444444"/>
                                              <w:sz w:val="17"/>
                                              <w:szCs w:val="17"/>
                                            </w:rPr>
                                          </w:pPr>
                                          <w:r w:rsidRPr="00EF5F87">
                                            <w:rPr>
                                              <w:rFonts w:ascii="Arial" w:hAnsi="Arial" w:cs="Arial"/>
                                              <w:color w:val="444444"/>
                                              <w:sz w:val="17"/>
                                              <w:szCs w:val="17"/>
                                            </w:rPr>
                                            <w:t>1249555.1.0</w:t>
                                          </w:r>
                                        </w:p>
                                        <w:p w14:paraId="293D911E" w14:textId="77777777" w:rsidR="00EF5F87" w:rsidRPr="00015F93" w:rsidRDefault="00EF5F87" w:rsidP="00AF35FC">
                                          <w:pPr>
                                            <w:rPr>
                                              <w:rFonts w:ascii="Arial" w:eastAsia="Times New Roman" w:hAnsi="Arial" w:cs="Arial"/>
                                              <w:color w:val="525150"/>
                                              <w:kern w:val="0"/>
                                              <w:sz w:val="17"/>
                                              <w:szCs w:val="17"/>
                                              <w14:ligatures w14:val="none"/>
                                            </w:rPr>
                                          </w:pPr>
                                        </w:p>
                                        <w:p w14:paraId="47FA1320" w14:textId="77777777" w:rsidR="00CD6AFA" w:rsidRPr="00015F93" w:rsidRDefault="00CD6AFA" w:rsidP="00CD6AFA">
                                          <w:pPr>
                                            <w:rPr>
                                              <w:rFonts w:ascii="Arial" w:eastAsia="Times New Roman" w:hAnsi="Arial" w:cs="Arial"/>
                                              <w:color w:val="525150"/>
                                              <w:kern w:val="0"/>
                                              <w:sz w:val="17"/>
                                              <w:szCs w:val="17"/>
                                              <w14:ligatures w14:val="none"/>
                                            </w:rPr>
                                          </w:pPr>
                                          <w:r w:rsidRPr="00015F93">
                                            <w:rPr>
                                              <w:rFonts w:ascii="Arial" w:eastAsia="Times New Roman" w:hAnsi="Arial" w:cs="Arial"/>
                                              <w:color w:val="525150"/>
                                              <w:kern w:val="0"/>
                                              <w:sz w:val="17"/>
                                              <w:szCs w:val="17"/>
                                              <w14:ligatures w14:val="none"/>
                                            </w:rPr>
                                            <w:t>%%WI_FOOTER_NOTE_HTML%%</w:t>
                                          </w:r>
                                        </w:p>
                                        <w:p w14:paraId="1475776F" w14:textId="77777777" w:rsidR="00CD6AFA" w:rsidRPr="00015F93" w:rsidRDefault="00CD6AFA" w:rsidP="00CD6AFA">
                                          <w:pPr>
                                            <w:rPr>
                                              <w:rFonts w:ascii="Arial" w:eastAsia="Times New Roman" w:hAnsi="Arial" w:cs="Arial"/>
                                              <w:color w:val="525150"/>
                                              <w:kern w:val="0"/>
                                              <w:sz w:val="17"/>
                                              <w:szCs w:val="17"/>
                                              <w14:ligatures w14:val="none"/>
                                            </w:rPr>
                                          </w:pPr>
                                        </w:p>
                                        <w:p w14:paraId="4708E356" w14:textId="09F3B6ED" w:rsidR="00CD6AFA" w:rsidRPr="00015F93" w:rsidRDefault="00CD6AFA" w:rsidP="00CD6AFA">
                                          <w:pPr>
                                            <w:rPr>
                                              <w:rFonts w:ascii="Arial" w:eastAsia="Times New Roman" w:hAnsi="Arial" w:cs="Arial"/>
                                              <w:color w:val="525150"/>
                                              <w:kern w:val="0"/>
                                              <w:sz w:val="17"/>
                                              <w:szCs w:val="17"/>
                                              <w14:ligatures w14:val="none"/>
                                            </w:rPr>
                                          </w:pPr>
                                          <w:r w:rsidRPr="00015F93">
                                            <w:rPr>
                                              <w:rFonts w:ascii="Arial" w:eastAsia="Times New Roman" w:hAnsi="Arial" w:cs="Arial"/>
                                              <w:color w:val="525150"/>
                                              <w:kern w:val="0"/>
                                              <w:sz w:val="17"/>
                                              <w:szCs w:val="17"/>
                                              <w14:ligatures w14:val="none"/>
                                            </w:rPr>
                                            <w:t>WSM_EG_312</w:t>
                                          </w:r>
                                        </w:p>
                                        <w:p w14:paraId="435D94F2" w14:textId="77777777" w:rsidR="00CD6AFA" w:rsidRPr="00015F93" w:rsidRDefault="00CD6AFA" w:rsidP="00CD6AFA">
                                          <w:pPr>
                                            <w:rPr>
                                              <w:rFonts w:ascii="Arial" w:eastAsia="Times New Roman" w:hAnsi="Arial" w:cs="Arial"/>
                                              <w:color w:val="525150"/>
                                              <w:kern w:val="0"/>
                                              <w:sz w:val="17"/>
                                              <w:szCs w:val="17"/>
                                              <w14:ligatures w14:val="none"/>
                                            </w:rPr>
                                          </w:pPr>
                                        </w:p>
                                        <w:p w14:paraId="74E3CAAF" w14:textId="60DE11F5" w:rsidR="00CD6AFA" w:rsidRPr="00015F93" w:rsidRDefault="00CD6AFA" w:rsidP="00CD6AFA">
                                          <w:pPr>
                                            <w:rPr>
                                              <w:rFonts w:ascii="Arial" w:eastAsia="Times New Roman" w:hAnsi="Arial" w:cs="Arial"/>
                                              <w:color w:val="525150"/>
                                              <w:kern w:val="0"/>
                                              <w:sz w:val="17"/>
                                              <w:szCs w:val="17"/>
                                              <w14:ligatures w14:val="none"/>
                                            </w:rPr>
                                          </w:pPr>
                                          <w:r w:rsidRPr="00015F93">
                                            <w:rPr>
                                              <w:rFonts w:ascii="Arial" w:eastAsia="Times New Roman" w:hAnsi="Arial" w:cs="Arial"/>
                                              <w:color w:val="525150"/>
                                              <w:kern w:val="0"/>
                                              <w:sz w:val="17"/>
                                              <w:szCs w:val="17"/>
                                              <w14:ligatures w14:val="none"/>
                                            </w:rPr>
                                            <w:t>EMAIL REF#</w:t>
                                          </w:r>
                                        </w:p>
                                        <w:p w14:paraId="07EEE16F" w14:textId="77777777" w:rsidR="00CD6AFA" w:rsidRPr="00015F93" w:rsidRDefault="00CD6AFA" w:rsidP="00AF35FC">
                                          <w:pPr>
                                            <w:rPr>
                                              <w:rFonts w:ascii="Arial" w:eastAsia="Times New Roman" w:hAnsi="Arial" w:cs="Arial"/>
                                              <w:color w:val="525150"/>
                                              <w:kern w:val="0"/>
                                              <w:sz w:val="17"/>
                                              <w:szCs w:val="17"/>
                                              <w14:ligatures w14:val="none"/>
                                            </w:rPr>
                                          </w:pPr>
                                        </w:p>
                                        <w:p w14:paraId="6B3D541A" w14:textId="77777777" w:rsidR="00CD6AFA" w:rsidRPr="00015F93" w:rsidRDefault="00CD6AFA" w:rsidP="00AF35FC">
                                          <w:pPr>
                                            <w:rPr>
                                              <w:rFonts w:ascii="Arial" w:eastAsia="Times New Roman" w:hAnsi="Arial" w:cs="Arial"/>
                                              <w:color w:val="525150"/>
                                              <w:kern w:val="0"/>
                                              <w:sz w:val="17"/>
                                              <w:szCs w:val="17"/>
                                              <w14:ligatures w14:val="none"/>
                                            </w:rPr>
                                          </w:pPr>
                                        </w:p>
                                        <w:p w14:paraId="7DED161F" w14:textId="77777777" w:rsidR="00CD6AFA" w:rsidRPr="00015F93" w:rsidRDefault="00CD6AFA" w:rsidP="00AF35FC">
                                          <w:pPr>
                                            <w:rPr>
                                              <w:rFonts w:ascii="Arial" w:eastAsia="Times New Roman" w:hAnsi="Arial" w:cs="Arial"/>
                                              <w:color w:val="525150"/>
                                              <w:kern w:val="0"/>
                                              <w:sz w:val="17"/>
                                              <w:szCs w:val="17"/>
                                              <w14:ligatures w14:val="none"/>
                                            </w:rPr>
                                          </w:pPr>
                                        </w:p>
                                        <w:p w14:paraId="2555B87A" w14:textId="77777777" w:rsidR="00CD6AFA" w:rsidRPr="00015F93" w:rsidRDefault="00CD6AFA" w:rsidP="00AF35FC">
                                          <w:pPr>
                                            <w:rPr>
                                              <w:rFonts w:ascii="Arial" w:eastAsia="Times New Roman" w:hAnsi="Arial" w:cs="Arial"/>
                                              <w:color w:val="525150"/>
                                              <w:kern w:val="0"/>
                                              <w:sz w:val="17"/>
                                              <w:szCs w:val="17"/>
                                              <w14:ligatures w14:val="none"/>
                                            </w:rPr>
                                          </w:pPr>
                                        </w:p>
                                        <w:p w14:paraId="302FDC39" w14:textId="77777777" w:rsidR="00CD6AFA" w:rsidRPr="00015F93" w:rsidRDefault="00CD6AFA" w:rsidP="00AF35FC">
                                          <w:pPr>
                                            <w:rPr>
                                              <w:rFonts w:ascii="Arial" w:eastAsia="Times New Roman" w:hAnsi="Arial" w:cs="Arial"/>
                                              <w:color w:val="525150"/>
                                              <w:kern w:val="0"/>
                                              <w:sz w:val="17"/>
                                              <w:szCs w:val="17"/>
                                              <w14:ligatures w14:val="none"/>
                                            </w:rPr>
                                          </w:pPr>
                                        </w:p>
                                        <w:p w14:paraId="5E310F29" w14:textId="77777777" w:rsidR="00CD6AFA" w:rsidRPr="00015F93" w:rsidRDefault="00CD6AFA" w:rsidP="00AF35FC">
                                          <w:pPr>
                                            <w:rPr>
                                              <w:rFonts w:ascii="Arial" w:eastAsia="Times New Roman" w:hAnsi="Arial" w:cs="Arial"/>
                                              <w:color w:val="525150"/>
                                              <w:kern w:val="0"/>
                                              <w:sz w:val="17"/>
                                              <w:szCs w:val="17"/>
                                              <w14:ligatures w14:val="none"/>
                                            </w:rPr>
                                          </w:pPr>
                                        </w:p>
                                        <w:p w14:paraId="73937599" w14:textId="7F69C312" w:rsidR="00CD6AFA" w:rsidRPr="00015F93" w:rsidRDefault="00CD6AFA" w:rsidP="00AF35FC">
                                          <w:pPr>
                                            <w:rPr>
                                              <w:rFonts w:ascii="Arial" w:eastAsia="Times New Roman" w:hAnsi="Arial" w:cs="Arial"/>
                                              <w:color w:val="525150"/>
                                              <w:kern w:val="0"/>
                                              <w:sz w:val="17"/>
                                              <w:szCs w:val="17"/>
                                              <w14:ligatures w14:val="none"/>
                                            </w:rPr>
                                          </w:pPr>
                                        </w:p>
                                      </w:tc>
                                    </w:tr>
                                  </w:tbl>
                                  <w:p w14:paraId="4C06F51F" w14:textId="77777777" w:rsidR="00F76864" w:rsidRDefault="00F76864">
                                    <w:pPr>
                                      <w:rPr>
                                        <w:kern w:val="0"/>
                                        <w14:ligatures w14:val="none"/>
                                      </w:rPr>
                                    </w:pPr>
                                  </w:p>
                                </w:tc>
                              </w:tr>
                            </w:tbl>
                            <w:p w14:paraId="28133D54" w14:textId="77777777" w:rsidR="00F76864" w:rsidRDefault="00F76864">
                              <w:pPr>
                                <w:rPr>
                                  <w:kern w:val="0"/>
                                  <w14:ligatures w14:val="none"/>
                                </w:rPr>
                              </w:pPr>
                            </w:p>
                          </w:tc>
                        </w:tr>
                      </w:tbl>
                      <w:p w14:paraId="63310260" w14:textId="77777777" w:rsidR="00F76864" w:rsidRDefault="00F76864">
                        <w:pPr>
                          <w:rPr>
                            <w:rFonts w:ascii="Times New Roman" w:eastAsia="Times New Roman" w:hAnsi="Times New Roman"/>
                            <w:kern w:val="0"/>
                            <w:sz w:val="20"/>
                            <w:szCs w:val="20"/>
                            <w14:ligatures w14:val="none"/>
                          </w:rPr>
                        </w:pPr>
                      </w:p>
                    </w:tc>
                  </w:tr>
                </w:tbl>
                <w:p w14:paraId="0D231992" w14:textId="77777777" w:rsidR="00F76864" w:rsidRDefault="00F76864">
                  <w:pPr>
                    <w:jc w:val="center"/>
                    <w:rPr>
                      <w:kern w:val="0"/>
                      <w14:ligatures w14:val="none"/>
                    </w:rPr>
                  </w:pPr>
                </w:p>
              </w:tc>
            </w:tr>
          </w:tbl>
          <w:p w14:paraId="78C0493A" w14:textId="77777777" w:rsidR="00F76864" w:rsidRDefault="00F76864">
            <w:pPr>
              <w:jc w:val="center"/>
              <w:rPr>
                <w:kern w:val="0"/>
                <w14:ligatures w14:val="none"/>
              </w:rPr>
            </w:pPr>
          </w:p>
        </w:tc>
      </w:tr>
    </w:tbl>
    <w:p w14:paraId="5F38EE7F" w14:textId="77777777" w:rsidR="00776FD8" w:rsidRDefault="00776FD8"/>
    <w:sectPr w:rsidR="00776FD8" w:rsidSect="0070323F">
      <w:pgSz w:w="12240" w:h="15840"/>
      <w:pgMar w:top="864" w:right="1440" w:bottom="72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7968B29" w14:textId="77777777" w:rsidR="00173F6A" w:rsidRDefault="00173F6A" w:rsidP="00E348BF">
      <w:r>
        <w:separator/>
      </w:r>
    </w:p>
  </w:endnote>
  <w:endnote w:type="continuationSeparator" w:id="0">
    <w:p w14:paraId="3E456D1F" w14:textId="77777777" w:rsidR="00173F6A" w:rsidRDefault="00173F6A" w:rsidP="00E348BF">
      <w:r>
        <w:continuationSeparator/>
      </w:r>
    </w:p>
  </w:endnote>
  <w:endnote w:type="continuationNotice" w:id="1">
    <w:p w14:paraId="00672476" w14:textId="77777777" w:rsidR="00173F6A" w:rsidRDefault="00173F6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593F229" w14:textId="77777777" w:rsidR="00173F6A" w:rsidRDefault="00173F6A" w:rsidP="00E348BF">
      <w:r>
        <w:separator/>
      </w:r>
    </w:p>
  </w:footnote>
  <w:footnote w:type="continuationSeparator" w:id="0">
    <w:p w14:paraId="74F93224" w14:textId="77777777" w:rsidR="00173F6A" w:rsidRDefault="00173F6A" w:rsidP="00E348BF">
      <w:r>
        <w:continuationSeparator/>
      </w:r>
    </w:p>
  </w:footnote>
  <w:footnote w:type="continuationNotice" w:id="1">
    <w:p w14:paraId="47151FD8" w14:textId="77777777" w:rsidR="00173F6A" w:rsidRDefault="00173F6A"/>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7AF3EAC"/>
    <w:multiLevelType w:val="hybridMultilevel"/>
    <w:tmpl w:val="F828CB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CBB45B4"/>
    <w:multiLevelType w:val="multilevel"/>
    <w:tmpl w:val="AFE6A5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5D964DF"/>
    <w:multiLevelType w:val="multilevel"/>
    <w:tmpl w:val="FD0674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493B168E"/>
    <w:multiLevelType w:val="hybridMultilevel"/>
    <w:tmpl w:val="F6244480"/>
    <w:lvl w:ilvl="0" w:tplc="0409000D">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4EEC0178"/>
    <w:multiLevelType w:val="multilevel"/>
    <w:tmpl w:val="F91C67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59E1603E"/>
    <w:multiLevelType w:val="hybridMultilevel"/>
    <w:tmpl w:val="0CC0A3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C886471"/>
    <w:multiLevelType w:val="hybridMultilevel"/>
    <w:tmpl w:val="23FE0C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782650160">
    <w:abstractNumId w:val="3"/>
  </w:num>
  <w:num w:numId="2" w16cid:durableId="1224756983">
    <w:abstractNumId w:val="2"/>
  </w:num>
  <w:num w:numId="3" w16cid:durableId="2075736279">
    <w:abstractNumId w:val="4"/>
  </w:num>
  <w:num w:numId="4" w16cid:durableId="1204296090">
    <w:abstractNumId w:val="5"/>
  </w:num>
  <w:num w:numId="5" w16cid:durableId="1690911053">
    <w:abstractNumId w:val="6"/>
  </w:num>
  <w:num w:numId="6" w16cid:durableId="1615557206">
    <w:abstractNumId w:val="0"/>
  </w:num>
  <w:num w:numId="7" w16cid:durableId="131375155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proofState w:spelling="clean" w:grammar="clean"/>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76864"/>
    <w:rsid w:val="00002E4D"/>
    <w:rsid w:val="00015F93"/>
    <w:rsid w:val="0001775A"/>
    <w:rsid w:val="0002348C"/>
    <w:rsid w:val="00027DD4"/>
    <w:rsid w:val="00042FC5"/>
    <w:rsid w:val="00044B63"/>
    <w:rsid w:val="00047835"/>
    <w:rsid w:val="00061128"/>
    <w:rsid w:val="00063581"/>
    <w:rsid w:val="0006664D"/>
    <w:rsid w:val="00077DBB"/>
    <w:rsid w:val="000A77E4"/>
    <w:rsid w:val="000E77C5"/>
    <w:rsid w:val="000F2722"/>
    <w:rsid w:val="00111703"/>
    <w:rsid w:val="00111E32"/>
    <w:rsid w:val="001139E3"/>
    <w:rsid w:val="00127BBD"/>
    <w:rsid w:val="00173F6A"/>
    <w:rsid w:val="00176947"/>
    <w:rsid w:val="001A2F75"/>
    <w:rsid w:val="001A5A38"/>
    <w:rsid w:val="001B7AD2"/>
    <w:rsid w:val="001C49AE"/>
    <w:rsid w:val="001D1EF1"/>
    <w:rsid w:val="001E24D0"/>
    <w:rsid w:val="00213335"/>
    <w:rsid w:val="00237CB3"/>
    <w:rsid w:val="00271B58"/>
    <w:rsid w:val="00276286"/>
    <w:rsid w:val="0029059C"/>
    <w:rsid w:val="002A49F0"/>
    <w:rsid w:val="002B5317"/>
    <w:rsid w:val="002B5AEC"/>
    <w:rsid w:val="002D126B"/>
    <w:rsid w:val="002F1B08"/>
    <w:rsid w:val="003056C8"/>
    <w:rsid w:val="003107CE"/>
    <w:rsid w:val="00313279"/>
    <w:rsid w:val="0031339B"/>
    <w:rsid w:val="00357BB0"/>
    <w:rsid w:val="0037330A"/>
    <w:rsid w:val="00381F94"/>
    <w:rsid w:val="00392CCA"/>
    <w:rsid w:val="003A1FB5"/>
    <w:rsid w:val="003C3D91"/>
    <w:rsid w:val="003F77EE"/>
    <w:rsid w:val="003F7C14"/>
    <w:rsid w:val="004301BB"/>
    <w:rsid w:val="00434DE4"/>
    <w:rsid w:val="004376D6"/>
    <w:rsid w:val="00463D36"/>
    <w:rsid w:val="00474EF3"/>
    <w:rsid w:val="00486B0A"/>
    <w:rsid w:val="00487D8C"/>
    <w:rsid w:val="004C0550"/>
    <w:rsid w:val="004C18C3"/>
    <w:rsid w:val="004C4BEE"/>
    <w:rsid w:val="004E0A5C"/>
    <w:rsid w:val="004E6464"/>
    <w:rsid w:val="005270EB"/>
    <w:rsid w:val="0054190B"/>
    <w:rsid w:val="005646FC"/>
    <w:rsid w:val="00565A77"/>
    <w:rsid w:val="00574331"/>
    <w:rsid w:val="00585C15"/>
    <w:rsid w:val="00591BC8"/>
    <w:rsid w:val="00593F5D"/>
    <w:rsid w:val="00594C3E"/>
    <w:rsid w:val="0059683E"/>
    <w:rsid w:val="005C087A"/>
    <w:rsid w:val="005C2462"/>
    <w:rsid w:val="005C5C9D"/>
    <w:rsid w:val="005D2D6E"/>
    <w:rsid w:val="005D5ED5"/>
    <w:rsid w:val="005F0A78"/>
    <w:rsid w:val="00600A4A"/>
    <w:rsid w:val="006106B9"/>
    <w:rsid w:val="00611F5A"/>
    <w:rsid w:val="00654363"/>
    <w:rsid w:val="006644CB"/>
    <w:rsid w:val="00685F4A"/>
    <w:rsid w:val="00690C75"/>
    <w:rsid w:val="006B2891"/>
    <w:rsid w:val="006B2AD6"/>
    <w:rsid w:val="006B5E13"/>
    <w:rsid w:val="006B78B8"/>
    <w:rsid w:val="006F3274"/>
    <w:rsid w:val="00700FD6"/>
    <w:rsid w:val="0070323F"/>
    <w:rsid w:val="00710D03"/>
    <w:rsid w:val="007131E3"/>
    <w:rsid w:val="0071586B"/>
    <w:rsid w:val="00751245"/>
    <w:rsid w:val="00773B56"/>
    <w:rsid w:val="00773BDD"/>
    <w:rsid w:val="00776FD8"/>
    <w:rsid w:val="007946CA"/>
    <w:rsid w:val="007B1B06"/>
    <w:rsid w:val="007C1F6C"/>
    <w:rsid w:val="007E70C6"/>
    <w:rsid w:val="007F4150"/>
    <w:rsid w:val="00801AA5"/>
    <w:rsid w:val="008144E3"/>
    <w:rsid w:val="0082690B"/>
    <w:rsid w:val="0083179E"/>
    <w:rsid w:val="0087444F"/>
    <w:rsid w:val="0087537A"/>
    <w:rsid w:val="008933FA"/>
    <w:rsid w:val="008963F1"/>
    <w:rsid w:val="008B2DE9"/>
    <w:rsid w:val="008C2241"/>
    <w:rsid w:val="008C7E58"/>
    <w:rsid w:val="009054F5"/>
    <w:rsid w:val="00923B9D"/>
    <w:rsid w:val="00926EEF"/>
    <w:rsid w:val="00944028"/>
    <w:rsid w:val="00962FDB"/>
    <w:rsid w:val="009758F3"/>
    <w:rsid w:val="0098308B"/>
    <w:rsid w:val="0098339E"/>
    <w:rsid w:val="00995D4C"/>
    <w:rsid w:val="009A3939"/>
    <w:rsid w:val="009C6319"/>
    <w:rsid w:val="009C7920"/>
    <w:rsid w:val="00A27E13"/>
    <w:rsid w:val="00A3090B"/>
    <w:rsid w:val="00A31F47"/>
    <w:rsid w:val="00A63DE9"/>
    <w:rsid w:val="00A65BB4"/>
    <w:rsid w:val="00A94153"/>
    <w:rsid w:val="00A9523E"/>
    <w:rsid w:val="00AA427B"/>
    <w:rsid w:val="00AA4D7F"/>
    <w:rsid w:val="00AA5C39"/>
    <w:rsid w:val="00AD406A"/>
    <w:rsid w:val="00AD6040"/>
    <w:rsid w:val="00AE5231"/>
    <w:rsid w:val="00AE74C2"/>
    <w:rsid w:val="00AF35FC"/>
    <w:rsid w:val="00B14AA4"/>
    <w:rsid w:val="00B20AA6"/>
    <w:rsid w:val="00B228E0"/>
    <w:rsid w:val="00B323E7"/>
    <w:rsid w:val="00B41088"/>
    <w:rsid w:val="00B44E52"/>
    <w:rsid w:val="00B5218D"/>
    <w:rsid w:val="00B6076A"/>
    <w:rsid w:val="00B7342B"/>
    <w:rsid w:val="00B836AC"/>
    <w:rsid w:val="00B94070"/>
    <w:rsid w:val="00B946F8"/>
    <w:rsid w:val="00B97DA9"/>
    <w:rsid w:val="00BC0AB4"/>
    <w:rsid w:val="00BD7AF1"/>
    <w:rsid w:val="00BF21AD"/>
    <w:rsid w:val="00C25FDE"/>
    <w:rsid w:val="00C33C1A"/>
    <w:rsid w:val="00C3773F"/>
    <w:rsid w:val="00C40E2B"/>
    <w:rsid w:val="00C44FA1"/>
    <w:rsid w:val="00C537BC"/>
    <w:rsid w:val="00C81946"/>
    <w:rsid w:val="00C81CEF"/>
    <w:rsid w:val="00C84375"/>
    <w:rsid w:val="00C87461"/>
    <w:rsid w:val="00C906D2"/>
    <w:rsid w:val="00C95890"/>
    <w:rsid w:val="00CA3A93"/>
    <w:rsid w:val="00CD6AFA"/>
    <w:rsid w:val="00D048A8"/>
    <w:rsid w:val="00D22A7B"/>
    <w:rsid w:val="00D25890"/>
    <w:rsid w:val="00D4493A"/>
    <w:rsid w:val="00D45E06"/>
    <w:rsid w:val="00D66245"/>
    <w:rsid w:val="00D86123"/>
    <w:rsid w:val="00D86E60"/>
    <w:rsid w:val="00D87B26"/>
    <w:rsid w:val="00D91F57"/>
    <w:rsid w:val="00D93CFA"/>
    <w:rsid w:val="00DA0EB3"/>
    <w:rsid w:val="00DC13C0"/>
    <w:rsid w:val="00DD2CAB"/>
    <w:rsid w:val="00DD31E3"/>
    <w:rsid w:val="00DF08AF"/>
    <w:rsid w:val="00DF7E11"/>
    <w:rsid w:val="00E027BD"/>
    <w:rsid w:val="00E065AF"/>
    <w:rsid w:val="00E14FF6"/>
    <w:rsid w:val="00E2121A"/>
    <w:rsid w:val="00E23F21"/>
    <w:rsid w:val="00E348BF"/>
    <w:rsid w:val="00E37923"/>
    <w:rsid w:val="00E47C6E"/>
    <w:rsid w:val="00E6716C"/>
    <w:rsid w:val="00EB33B8"/>
    <w:rsid w:val="00EB3EEF"/>
    <w:rsid w:val="00EF5F87"/>
    <w:rsid w:val="00F0363E"/>
    <w:rsid w:val="00F042CF"/>
    <w:rsid w:val="00F0631D"/>
    <w:rsid w:val="00F14703"/>
    <w:rsid w:val="00F34B68"/>
    <w:rsid w:val="00F407B5"/>
    <w:rsid w:val="00F55821"/>
    <w:rsid w:val="00F76864"/>
    <w:rsid w:val="00F91636"/>
    <w:rsid w:val="00F94A84"/>
    <w:rsid w:val="00FA5765"/>
    <w:rsid w:val="00FB26D4"/>
    <w:rsid w:val="00FC1B6C"/>
    <w:rsid w:val="00FD79E7"/>
    <w:rsid w:val="00FE69E9"/>
    <w:rsid w:val="00FE7CE8"/>
    <w:rsid w:val="00FF716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90CF91F"/>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76864"/>
    <w:pPr>
      <w:spacing w:after="0" w:line="240" w:lineRule="auto"/>
    </w:pPr>
    <w:rPr>
      <w:rFonts w:ascii="Aptos" w:eastAsia="Aptos" w:hAnsi="Aptos" w:cs="Times New Roman"/>
      <w:sz w:val="22"/>
      <w:szCs w:val="22"/>
    </w:rPr>
  </w:style>
  <w:style w:type="paragraph" w:styleId="Heading1">
    <w:name w:val="heading 1"/>
    <w:basedOn w:val="Normal"/>
    <w:next w:val="Normal"/>
    <w:link w:val="Heading1Char"/>
    <w:uiPriority w:val="9"/>
    <w:qFormat/>
    <w:rsid w:val="00F7686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7686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7686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7686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7686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76864"/>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76864"/>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76864"/>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76864"/>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7686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7686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7686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7686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7686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7686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7686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7686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76864"/>
    <w:rPr>
      <w:rFonts w:eastAsiaTheme="majorEastAsia" w:cstheme="majorBidi"/>
      <w:color w:val="272727" w:themeColor="text1" w:themeTint="D8"/>
    </w:rPr>
  </w:style>
  <w:style w:type="paragraph" w:styleId="Title">
    <w:name w:val="Title"/>
    <w:basedOn w:val="Normal"/>
    <w:next w:val="Normal"/>
    <w:link w:val="TitleChar"/>
    <w:uiPriority w:val="10"/>
    <w:qFormat/>
    <w:rsid w:val="00F76864"/>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7686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7686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7686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76864"/>
    <w:pPr>
      <w:spacing w:before="160"/>
      <w:jc w:val="center"/>
    </w:pPr>
    <w:rPr>
      <w:i/>
      <w:iCs/>
      <w:color w:val="404040" w:themeColor="text1" w:themeTint="BF"/>
    </w:rPr>
  </w:style>
  <w:style w:type="character" w:customStyle="1" w:styleId="QuoteChar">
    <w:name w:val="Quote Char"/>
    <w:basedOn w:val="DefaultParagraphFont"/>
    <w:link w:val="Quote"/>
    <w:uiPriority w:val="29"/>
    <w:rsid w:val="00F76864"/>
    <w:rPr>
      <w:i/>
      <w:iCs/>
      <w:color w:val="404040" w:themeColor="text1" w:themeTint="BF"/>
    </w:rPr>
  </w:style>
  <w:style w:type="paragraph" w:styleId="ListParagraph">
    <w:name w:val="List Paragraph"/>
    <w:basedOn w:val="Normal"/>
    <w:uiPriority w:val="34"/>
    <w:qFormat/>
    <w:rsid w:val="00F76864"/>
    <w:pPr>
      <w:ind w:left="720"/>
      <w:contextualSpacing/>
    </w:pPr>
  </w:style>
  <w:style w:type="character" w:styleId="IntenseEmphasis">
    <w:name w:val="Intense Emphasis"/>
    <w:basedOn w:val="DefaultParagraphFont"/>
    <w:uiPriority w:val="21"/>
    <w:qFormat/>
    <w:rsid w:val="00F76864"/>
    <w:rPr>
      <w:i/>
      <w:iCs/>
      <w:color w:val="0F4761" w:themeColor="accent1" w:themeShade="BF"/>
    </w:rPr>
  </w:style>
  <w:style w:type="paragraph" w:styleId="IntenseQuote">
    <w:name w:val="Intense Quote"/>
    <w:basedOn w:val="Normal"/>
    <w:next w:val="Normal"/>
    <w:link w:val="IntenseQuoteChar"/>
    <w:uiPriority w:val="30"/>
    <w:qFormat/>
    <w:rsid w:val="00F7686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76864"/>
    <w:rPr>
      <w:i/>
      <w:iCs/>
      <w:color w:val="0F4761" w:themeColor="accent1" w:themeShade="BF"/>
    </w:rPr>
  </w:style>
  <w:style w:type="character" w:styleId="IntenseReference">
    <w:name w:val="Intense Reference"/>
    <w:basedOn w:val="DefaultParagraphFont"/>
    <w:uiPriority w:val="32"/>
    <w:qFormat/>
    <w:rsid w:val="00F76864"/>
    <w:rPr>
      <w:b/>
      <w:bCs/>
      <w:smallCaps/>
      <w:color w:val="0F4761" w:themeColor="accent1" w:themeShade="BF"/>
      <w:spacing w:val="5"/>
    </w:rPr>
  </w:style>
  <w:style w:type="character" w:styleId="Hyperlink">
    <w:name w:val="Hyperlink"/>
    <w:basedOn w:val="DefaultParagraphFont"/>
    <w:uiPriority w:val="99"/>
    <w:unhideWhenUsed/>
    <w:rsid w:val="00F76864"/>
    <w:rPr>
      <w:color w:val="467886" w:themeColor="hyperlink"/>
      <w:u w:val="single"/>
    </w:rPr>
  </w:style>
  <w:style w:type="character" w:styleId="FollowedHyperlink">
    <w:name w:val="FollowedHyperlink"/>
    <w:basedOn w:val="DefaultParagraphFont"/>
    <w:uiPriority w:val="99"/>
    <w:semiHidden/>
    <w:unhideWhenUsed/>
    <w:rsid w:val="00A31F47"/>
    <w:rPr>
      <w:color w:val="96607D" w:themeColor="followedHyperlink"/>
      <w:u w:val="single"/>
    </w:rPr>
  </w:style>
  <w:style w:type="paragraph" w:styleId="Revision">
    <w:name w:val="Revision"/>
    <w:hidden/>
    <w:uiPriority w:val="99"/>
    <w:semiHidden/>
    <w:rsid w:val="003107CE"/>
    <w:pPr>
      <w:spacing w:after="0" w:line="240" w:lineRule="auto"/>
    </w:pPr>
    <w:rPr>
      <w:rFonts w:ascii="Aptos" w:eastAsia="Aptos" w:hAnsi="Aptos" w:cs="Times New Roman"/>
      <w:sz w:val="22"/>
      <w:szCs w:val="22"/>
    </w:rPr>
  </w:style>
  <w:style w:type="character" w:styleId="CommentReference">
    <w:name w:val="annotation reference"/>
    <w:basedOn w:val="DefaultParagraphFont"/>
    <w:uiPriority w:val="99"/>
    <w:semiHidden/>
    <w:unhideWhenUsed/>
    <w:rsid w:val="00F0631D"/>
    <w:rPr>
      <w:sz w:val="16"/>
      <w:szCs w:val="16"/>
    </w:rPr>
  </w:style>
  <w:style w:type="paragraph" w:styleId="CommentText">
    <w:name w:val="annotation text"/>
    <w:basedOn w:val="Normal"/>
    <w:link w:val="CommentTextChar"/>
    <w:uiPriority w:val="99"/>
    <w:unhideWhenUsed/>
    <w:rsid w:val="00F0631D"/>
    <w:rPr>
      <w:sz w:val="20"/>
      <w:szCs w:val="20"/>
    </w:rPr>
  </w:style>
  <w:style w:type="character" w:customStyle="1" w:styleId="CommentTextChar">
    <w:name w:val="Comment Text Char"/>
    <w:basedOn w:val="DefaultParagraphFont"/>
    <w:link w:val="CommentText"/>
    <w:uiPriority w:val="99"/>
    <w:rsid w:val="00F0631D"/>
    <w:rPr>
      <w:rFonts w:ascii="Aptos" w:eastAsia="Aptos" w:hAnsi="Aptos" w:cs="Times New Roman"/>
      <w:sz w:val="20"/>
      <w:szCs w:val="20"/>
    </w:rPr>
  </w:style>
  <w:style w:type="paragraph" w:styleId="CommentSubject">
    <w:name w:val="annotation subject"/>
    <w:basedOn w:val="CommentText"/>
    <w:next w:val="CommentText"/>
    <w:link w:val="CommentSubjectChar"/>
    <w:uiPriority w:val="99"/>
    <w:semiHidden/>
    <w:unhideWhenUsed/>
    <w:rsid w:val="00F0631D"/>
    <w:rPr>
      <w:b/>
      <w:bCs/>
    </w:rPr>
  </w:style>
  <w:style w:type="character" w:customStyle="1" w:styleId="CommentSubjectChar">
    <w:name w:val="Comment Subject Char"/>
    <w:basedOn w:val="CommentTextChar"/>
    <w:link w:val="CommentSubject"/>
    <w:uiPriority w:val="99"/>
    <w:semiHidden/>
    <w:rsid w:val="00F0631D"/>
    <w:rPr>
      <w:rFonts w:ascii="Aptos" w:eastAsia="Aptos" w:hAnsi="Aptos" w:cs="Times New Roman"/>
      <w:b/>
      <w:bCs/>
      <w:sz w:val="20"/>
      <w:szCs w:val="20"/>
    </w:rPr>
  </w:style>
  <w:style w:type="paragraph" w:styleId="Header">
    <w:name w:val="header"/>
    <w:basedOn w:val="Normal"/>
    <w:link w:val="HeaderChar"/>
    <w:uiPriority w:val="99"/>
    <w:unhideWhenUsed/>
    <w:rsid w:val="00E348BF"/>
    <w:pPr>
      <w:tabs>
        <w:tab w:val="center" w:pos="4680"/>
        <w:tab w:val="right" w:pos="9360"/>
      </w:tabs>
    </w:pPr>
  </w:style>
  <w:style w:type="character" w:customStyle="1" w:styleId="HeaderChar">
    <w:name w:val="Header Char"/>
    <w:basedOn w:val="DefaultParagraphFont"/>
    <w:link w:val="Header"/>
    <w:uiPriority w:val="99"/>
    <w:rsid w:val="00E348BF"/>
    <w:rPr>
      <w:rFonts w:ascii="Aptos" w:eastAsia="Aptos" w:hAnsi="Aptos" w:cs="Times New Roman"/>
      <w:sz w:val="22"/>
      <w:szCs w:val="22"/>
    </w:rPr>
  </w:style>
  <w:style w:type="paragraph" w:styleId="Footer">
    <w:name w:val="footer"/>
    <w:basedOn w:val="Normal"/>
    <w:link w:val="FooterChar"/>
    <w:uiPriority w:val="99"/>
    <w:unhideWhenUsed/>
    <w:rsid w:val="00E348BF"/>
    <w:pPr>
      <w:tabs>
        <w:tab w:val="center" w:pos="4680"/>
        <w:tab w:val="right" w:pos="9360"/>
      </w:tabs>
    </w:pPr>
  </w:style>
  <w:style w:type="character" w:customStyle="1" w:styleId="FooterChar">
    <w:name w:val="Footer Char"/>
    <w:basedOn w:val="DefaultParagraphFont"/>
    <w:link w:val="Footer"/>
    <w:uiPriority w:val="99"/>
    <w:rsid w:val="00E348BF"/>
    <w:rPr>
      <w:rFonts w:ascii="Aptos" w:eastAsia="Aptos" w:hAnsi="Aptos" w:cs="Times New Roman"/>
      <w:sz w:val="22"/>
      <w:szCs w:val="22"/>
    </w:rPr>
  </w:style>
  <w:style w:type="character" w:customStyle="1" w:styleId="UnresolvedMention1">
    <w:name w:val="Unresolved Mention1"/>
    <w:basedOn w:val="DefaultParagraphFont"/>
    <w:uiPriority w:val="99"/>
    <w:semiHidden/>
    <w:unhideWhenUsed/>
    <w:rsid w:val="00E348BF"/>
    <w:rPr>
      <w:color w:val="605E5C"/>
      <w:shd w:val="clear" w:color="auto" w:fill="E1DFDD"/>
    </w:rPr>
  </w:style>
  <w:style w:type="paragraph" w:styleId="BalloonText">
    <w:name w:val="Balloon Text"/>
    <w:basedOn w:val="Normal"/>
    <w:link w:val="BalloonTextChar"/>
    <w:uiPriority w:val="99"/>
    <w:semiHidden/>
    <w:unhideWhenUsed/>
    <w:rsid w:val="007946CA"/>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946CA"/>
    <w:rPr>
      <w:rFonts w:ascii="Segoe UI" w:eastAsia="Aptos" w:hAnsi="Segoe UI" w:cs="Segoe UI"/>
      <w:sz w:val="18"/>
      <w:szCs w:val="18"/>
    </w:rPr>
  </w:style>
  <w:style w:type="character" w:styleId="UnresolvedMention">
    <w:name w:val="Unresolved Mention"/>
    <w:basedOn w:val="DefaultParagraphFont"/>
    <w:uiPriority w:val="99"/>
    <w:semiHidden/>
    <w:unhideWhenUsed/>
    <w:rsid w:val="0083179E"/>
    <w:rPr>
      <w:color w:val="605E5C"/>
      <w:shd w:val="clear" w:color="auto" w:fill="E1DFDD"/>
    </w:rPr>
  </w:style>
  <w:style w:type="paragraph" w:customStyle="1" w:styleId="Default">
    <w:name w:val="Default"/>
    <w:rsid w:val="008C7E58"/>
    <w:pPr>
      <w:autoSpaceDE w:val="0"/>
      <w:autoSpaceDN w:val="0"/>
      <w:adjustRightInd w:val="0"/>
      <w:spacing w:after="0" w:line="240" w:lineRule="auto"/>
    </w:pPr>
    <w:rPr>
      <w:rFonts w:ascii="Aptos" w:hAnsi="Aptos" w:cs="Aptos"/>
      <w:color w:val="000000"/>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87759650">
      <w:bodyDiv w:val="1"/>
      <w:marLeft w:val="0"/>
      <w:marRight w:val="0"/>
      <w:marTop w:val="0"/>
      <w:marBottom w:val="0"/>
      <w:divBdr>
        <w:top w:val="none" w:sz="0" w:space="0" w:color="auto"/>
        <w:left w:val="none" w:sz="0" w:space="0" w:color="auto"/>
        <w:bottom w:val="none" w:sz="0" w:space="0" w:color="auto"/>
        <w:right w:val="none" w:sz="0" w:space="0" w:color="auto"/>
      </w:divBdr>
    </w:div>
    <w:div w:id="959455822">
      <w:bodyDiv w:val="1"/>
      <w:marLeft w:val="0"/>
      <w:marRight w:val="0"/>
      <w:marTop w:val="0"/>
      <w:marBottom w:val="0"/>
      <w:divBdr>
        <w:top w:val="none" w:sz="0" w:space="0" w:color="auto"/>
        <w:left w:val="none" w:sz="0" w:space="0" w:color="auto"/>
        <w:bottom w:val="none" w:sz="0" w:space="0" w:color="auto"/>
        <w:right w:val="none" w:sz="0" w:space="0" w:color="auto"/>
      </w:divBdr>
    </w:div>
    <w:div w:id="1261908222">
      <w:bodyDiv w:val="1"/>
      <w:marLeft w:val="0"/>
      <w:marRight w:val="0"/>
      <w:marTop w:val="0"/>
      <w:marBottom w:val="0"/>
      <w:divBdr>
        <w:top w:val="none" w:sz="0" w:space="0" w:color="auto"/>
        <w:left w:val="none" w:sz="0" w:space="0" w:color="auto"/>
        <w:bottom w:val="none" w:sz="0" w:space="0" w:color="auto"/>
        <w:right w:val="none" w:sz="0" w:space="0" w:color="auto"/>
      </w:divBdr>
    </w:div>
    <w:div w:id="1590577768">
      <w:bodyDiv w:val="1"/>
      <w:marLeft w:val="0"/>
      <w:marRight w:val="0"/>
      <w:marTop w:val="0"/>
      <w:marBottom w:val="0"/>
      <w:divBdr>
        <w:top w:val="none" w:sz="0" w:space="0" w:color="auto"/>
        <w:left w:val="none" w:sz="0" w:space="0" w:color="auto"/>
        <w:bottom w:val="none" w:sz="0" w:space="0" w:color="auto"/>
        <w:right w:val="none" w:sz="0" w:space="0" w:color="auto"/>
      </w:divBdr>
    </w:div>
    <w:div w:id="1630477319">
      <w:bodyDiv w:val="1"/>
      <w:marLeft w:val="0"/>
      <w:marRight w:val="0"/>
      <w:marTop w:val="0"/>
      <w:marBottom w:val="0"/>
      <w:divBdr>
        <w:top w:val="none" w:sz="0" w:space="0" w:color="auto"/>
        <w:left w:val="none" w:sz="0" w:space="0" w:color="auto"/>
        <w:bottom w:val="none" w:sz="0" w:space="0" w:color="auto"/>
        <w:right w:val="none" w:sz="0" w:space="0" w:color="auto"/>
      </w:divBdr>
    </w:div>
    <w:div w:id="1757440616">
      <w:bodyDiv w:val="1"/>
      <w:marLeft w:val="0"/>
      <w:marRight w:val="0"/>
      <w:marTop w:val="0"/>
      <w:marBottom w:val="0"/>
      <w:divBdr>
        <w:top w:val="none" w:sz="0" w:space="0" w:color="auto"/>
        <w:left w:val="none" w:sz="0" w:space="0" w:color="auto"/>
        <w:bottom w:val="none" w:sz="0" w:space="0" w:color="auto"/>
        <w:right w:val="none" w:sz="0" w:space="0" w:color="auto"/>
      </w:divBdr>
    </w:div>
    <w:div w:id="1772967119">
      <w:bodyDiv w:val="1"/>
      <w:marLeft w:val="0"/>
      <w:marRight w:val="0"/>
      <w:marTop w:val="0"/>
      <w:marBottom w:val="0"/>
      <w:divBdr>
        <w:top w:val="none" w:sz="0" w:space="0" w:color="auto"/>
        <w:left w:val="none" w:sz="0" w:space="0" w:color="auto"/>
        <w:bottom w:val="none" w:sz="0" w:space="0" w:color="auto"/>
        <w:right w:val="none" w:sz="0" w:space="0" w:color="auto"/>
      </w:divBdr>
    </w:div>
    <w:div w:id="1952515285">
      <w:bodyDiv w:val="1"/>
      <w:marLeft w:val="0"/>
      <w:marRight w:val="0"/>
      <w:marTop w:val="0"/>
      <w:marBottom w:val="0"/>
      <w:divBdr>
        <w:top w:val="none" w:sz="0" w:space="0" w:color="auto"/>
        <w:left w:val="none" w:sz="0" w:space="0" w:color="auto"/>
        <w:bottom w:val="none" w:sz="0" w:space="0" w:color="auto"/>
        <w:right w:val="none" w:sz="0" w:space="0" w:color="auto"/>
      </w:divBdr>
    </w:div>
    <w:div w:id="1970739686">
      <w:bodyDiv w:val="1"/>
      <w:marLeft w:val="0"/>
      <w:marRight w:val="0"/>
      <w:marTop w:val="0"/>
      <w:marBottom w:val="0"/>
      <w:divBdr>
        <w:top w:val="none" w:sz="0" w:space="0" w:color="auto"/>
        <w:left w:val="none" w:sz="0" w:space="0" w:color="auto"/>
        <w:bottom w:val="none" w:sz="0" w:space="0" w:color="auto"/>
        <w:right w:val="none" w:sz="0" w:space="0" w:color="auto"/>
      </w:divBdr>
    </w:div>
    <w:div w:id="19742104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https://nb.fidelity.com/public/nb/default/resourceslibrary/articles/termsofuse"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https://nb.fidelity.com/public/nb/default/resourceslibrary/articles/privacypolicy"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nb.fidelity.com/public/nbpreloginnav/spa/fidelitywork/core/roth-401k-basics-catch-up-rule?ccsource=factsheet"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3.png"/><Relationship Id="rId4" Type="http://schemas.openxmlformats.org/officeDocument/2006/relationships/webSettings" Target="webSettings.xml"/><Relationship Id="rId9" Type="http://schemas.openxmlformats.org/officeDocument/2006/relationships/hyperlink" Target="https://nb.fidelity.com/public/nb/default/home?option=standardContributions&amp;ccsource=em_zoreminder"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514</Words>
  <Characters>2931</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2026-02-26T19:05:00Z</dcterms:created>
  <dcterms:modified xsi:type="dcterms:W3CDTF">2026-02-26T19:05:00Z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526cd327-f806-4fe6-bd83-ee274c8a0858_Enabled">
    <vt:lpwstr>true</vt:lpwstr>
  </property>
  <property fmtid="{D5CDD505-2E9C-101B-9397-08002B2CF9AE}" pid="3" name="MSIP_Label_526cd327-f806-4fe6-bd83-ee274c8a0858_SetDate">
    <vt:lpwstr>2025-10-31T17:42:14Z</vt:lpwstr>
  </property>
  <property fmtid="{D5CDD505-2E9C-101B-9397-08002B2CF9AE}" pid="4" name="MSIP_Label_526cd327-f806-4fe6-bd83-ee274c8a0858_Method">
    <vt:lpwstr>Privileged</vt:lpwstr>
  </property>
  <property fmtid="{D5CDD505-2E9C-101B-9397-08002B2CF9AE}" pid="5" name="MSIP_Label_526cd327-f806-4fe6-bd83-ee274c8a0858_Name">
    <vt:lpwstr>Public</vt:lpwstr>
  </property>
  <property fmtid="{D5CDD505-2E9C-101B-9397-08002B2CF9AE}" pid="6" name="MSIP_Label_526cd327-f806-4fe6-bd83-ee274c8a0858_SiteId">
    <vt:lpwstr>7521acbc-a68c-41e5-a975-1cf83066dd19</vt:lpwstr>
  </property>
  <property fmtid="{D5CDD505-2E9C-101B-9397-08002B2CF9AE}" pid="7" name="MSIP_Label_526cd327-f806-4fe6-bd83-ee274c8a0858_ActionId">
    <vt:lpwstr>2f8ca2c9-2580-4c79-95bf-b057181647ed</vt:lpwstr>
  </property>
  <property fmtid="{D5CDD505-2E9C-101B-9397-08002B2CF9AE}" pid="8" name="MSIP_Label_526cd327-f806-4fe6-bd83-ee274c8a0858_ContentBits">
    <vt:lpwstr>0</vt:lpwstr>
  </property>
  <property fmtid="{D5CDD505-2E9C-101B-9397-08002B2CF9AE}" pid="9" name="MSIP_Label_526cd327-f806-4fe6-bd83-ee274c8a0858_Tag">
    <vt:lpwstr>10, 0, 1, 1</vt:lpwstr>
  </property>
</Properties>
</file>