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D230B" w14:textId="6D46F67B" w:rsidR="00B41BF5" w:rsidRPr="00446537" w:rsidRDefault="00B41BF5" w:rsidP="00B41BF5">
      <w:pPr>
        <w:rPr>
          <w:b/>
          <w:bCs/>
          <w:color w:val="4472C4" w:themeColor="accent1"/>
          <w:sz w:val="28"/>
          <w:szCs w:val="28"/>
        </w:rPr>
      </w:pPr>
      <w:r>
        <w:rPr>
          <w:b/>
          <w:color w:val="4472C4" w:themeColor="accent1"/>
          <w:sz w:val="28"/>
        </w:rPr>
        <w:t>Ejemplo de contenido del boletín informativo | Nómina de Goal Booster</w:t>
      </w:r>
    </w:p>
    <w:p w14:paraId="3F36393C" w14:textId="77777777" w:rsidR="00B41BF5" w:rsidRPr="00446537" w:rsidRDefault="00B41BF5" w:rsidP="00B41BF5">
      <w:pPr>
        <w:rPr>
          <w:b/>
          <w:bCs/>
          <w:color w:val="4472C4" w:themeColor="accent1"/>
        </w:rPr>
      </w:pPr>
      <w:r>
        <w:rPr>
          <w:b/>
          <w:color w:val="4472C4" w:themeColor="accent1"/>
        </w:rPr>
        <w:t>Formato corto</w:t>
      </w:r>
    </w:p>
    <w:p w14:paraId="1E3E7D47" w14:textId="417B969E" w:rsidR="00B41BF5" w:rsidRDefault="00B41BF5" w:rsidP="00B41BF5">
      <w:r>
        <w:t>Algunas emergencias son simplemente más fáciles de manejar si usted está listo para ellas. Fidelity Goal Booster</w:t>
      </w:r>
      <w:r>
        <w:rPr>
          <w:sz w:val="18"/>
          <w:vertAlign w:val="superscript"/>
        </w:rPr>
        <w:t>SM</w:t>
      </w:r>
      <w:r>
        <w:t xml:space="preserve"> puede ayudarle a lidiar con lo inesperado. Fidelity hace que sea sencillo comenzar y fácil de financiar directamente desde su cheque de pago. Visite </w:t>
      </w:r>
      <w:hyperlink r:id="rId4" w:history="1">
        <w:r>
          <w:rPr>
            <w:rStyle w:val="Hyperlink"/>
          </w:rPr>
          <w:t>Fidelity.com/EmergencySavings</w:t>
        </w:r>
      </w:hyperlink>
      <w:r>
        <w:t>.</w:t>
      </w:r>
    </w:p>
    <w:p w14:paraId="5E58D566" w14:textId="77777777" w:rsidR="00B41BF5" w:rsidRPr="00446537" w:rsidRDefault="00B41BF5" w:rsidP="00B41BF5">
      <w:pPr>
        <w:rPr>
          <w:b/>
          <w:bCs/>
          <w:color w:val="4472C4" w:themeColor="accent1"/>
        </w:rPr>
      </w:pPr>
      <w:r>
        <w:rPr>
          <w:b/>
          <w:color w:val="4472C4" w:themeColor="accent1"/>
        </w:rPr>
        <w:t>Formato largo</w:t>
      </w:r>
    </w:p>
    <w:p w14:paraId="10FF8446" w14:textId="3C72F60A" w:rsidR="00B41BF5" w:rsidRPr="00B9621B" w:rsidRDefault="00B41BF5" w:rsidP="00B41BF5">
      <w:pPr>
        <w:rPr>
          <w:lang w:val="en-US"/>
        </w:rPr>
      </w:pPr>
      <w:r>
        <w:t>Los ahorros de emergencia pueden ayudar con muchos gastos inesperados. Es la tranquilidad que tiene al saber que puede cubrir una necesidad urgente sin tener que usar los fondos que necesita por otras razones.  Fidelity sugiere tener una cuenta separada de la que utiliza para pagar la vivienda, los alimentos y los servicios públicos. Y Fidelity Goal Booster</w:t>
      </w:r>
      <w:r>
        <w:rPr>
          <w:sz w:val="18"/>
          <w:vertAlign w:val="superscript"/>
        </w:rPr>
        <w:t>SM</w:t>
      </w:r>
      <w:r>
        <w:t xml:space="preserve"> puede ayudar a simplificar las cosas para comenzar y mantenerse motivado. Incluso un poco de dinero de su </w:t>
      </w:r>
      <w:r w:rsidR="00B9621B">
        <w:t>cheque de pago</w:t>
      </w:r>
      <w:r>
        <w:t xml:space="preserve"> puede marcar la diferencia. </w:t>
      </w:r>
      <w:r w:rsidRPr="00B9621B">
        <w:rPr>
          <w:lang w:val="en-US"/>
        </w:rPr>
        <w:t xml:space="preserve">Para comenzar, visite </w:t>
      </w:r>
      <w:hyperlink r:id="rId5" w:history="1">
        <w:r w:rsidRPr="00B9621B">
          <w:rPr>
            <w:rStyle w:val="Hyperlink"/>
            <w:lang w:val="en-US"/>
          </w:rPr>
          <w:t>Fidelity.com/EmergencySavings</w:t>
        </w:r>
      </w:hyperlink>
      <w:r w:rsidRPr="00B9621B">
        <w:rPr>
          <w:lang w:val="en-US"/>
        </w:rPr>
        <w:t>.</w:t>
      </w:r>
    </w:p>
    <w:p w14:paraId="35821938" w14:textId="77777777" w:rsidR="00B41BF5" w:rsidRPr="00B9621B" w:rsidRDefault="00B41BF5" w:rsidP="00B41BF5">
      <w:pPr>
        <w:rPr>
          <w:lang w:val="en-US"/>
        </w:rPr>
      </w:pPr>
    </w:p>
    <w:p w14:paraId="5B0E3E20" w14:textId="77777777" w:rsidR="00B41BF5" w:rsidRPr="00B9621B" w:rsidRDefault="00B41BF5" w:rsidP="00B41BF5">
      <w:pPr>
        <w:rPr>
          <w:sz w:val="18"/>
          <w:szCs w:val="18"/>
          <w:lang w:val="en-US"/>
        </w:rPr>
      </w:pPr>
      <w:r w:rsidRPr="00B9621B">
        <w:rPr>
          <w:sz w:val="18"/>
          <w:lang w:val="en-US"/>
        </w:rPr>
        <w:t xml:space="preserve">Fidelity Brokerage Services LLC, Miembro de NYSE, </w:t>
      </w:r>
      <w:hyperlink r:id="rId6" w:history="1">
        <w:r w:rsidRPr="00B9621B">
          <w:rPr>
            <w:rStyle w:val="Hyperlink"/>
            <w:sz w:val="18"/>
            <w:lang w:val="en-US"/>
          </w:rPr>
          <w:t>SIPC</w:t>
        </w:r>
      </w:hyperlink>
      <w:r w:rsidRPr="00B9621B">
        <w:rPr>
          <w:sz w:val="18"/>
          <w:lang w:val="en-US"/>
        </w:rPr>
        <w:t>, 900 Salem Street, Smithfield, RI 02917</w:t>
      </w:r>
    </w:p>
    <w:p w14:paraId="4C724816" w14:textId="670D117E" w:rsidR="00B41BF5" w:rsidRPr="00850E50" w:rsidRDefault="0028145C" w:rsidP="00B41BF5">
      <w:pPr>
        <w:rPr>
          <w:sz w:val="18"/>
          <w:szCs w:val="18"/>
        </w:rPr>
      </w:pPr>
      <w:r w:rsidRPr="0028145C">
        <w:rPr>
          <w:sz w:val="18"/>
        </w:rPr>
        <w:t>1160566.1.0</w:t>
      </w:r>
    </w:p>
    <w:p w14:paraId="3DF4BF11" w14:textId="77777777" w:rsidR="004729F9" w:rsidRDefault="004729F9" w:rsidP="00C13F68"/>
    <w:sectPr w:rsidR="004729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F68"/>
    <w:rsid w:val="001F4C77"/>
    <w:rsid w:val="0028145C"/>
    <w:rsid w:val="00363E0E"/>
    <w:rsid w:val="00471FEC"/>
    <w:rsid w:val="004729F9"/>
    <w:rsid w:val="00493625"/>
    <w:rsid w:val="004C1B9B"/>
    <w:rsid w:val="006106BA"/>
    <w:rsid w:val="0066100F"/>
    <w:rsid w:val="007E524C"/>
    <w:rsid w:val="00865FF4"/>
    <w:rsid w:val="00B41BF5"/>
    <w:rsid w:val="00B9621B"/>
    <w:rsid w:val="00BF3E13"/>
    <w:rsid w:val="00C13F68"/>
    <w:rsid w:val="00D27A0D"/>
    <w:rsid w:val="00D9317C"/>
    <w:rsid w:val="00DB4438"/>
    <w:rsid w:val="00DB4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28ADD"/>
  <w15:chartTrackingRefBased/>
  <w15:docId w15:val="{E75FEE36-9EC5-44B3-AA50-E16981C46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3F68"/>
    <w:rPr>
      <w:color w:val="0563C1" w:themeColor="hyperlink"/>
      <w:u w:val="single"/>
    </w:rPr>
  </w:style>
  <w:style w:type="character" w:styleId="UnresolvedMention">
    <w:name w:val="Unresolved Mention"/>
    <w:basedOn w:val="DefaultParagraphFont"/>
    <w:uiPriority w:val="99"/>
    <w:semiHidden/>
    <w:unhideWhenUsed/>
    <w:rsid w:val="00C13F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pc.org" TargetMode="External"/><Relationship Id="rId5" Type="http://schemas.openxmlformats.org/officeDocument/2006/relationships/hyperlink" Target="https://digital.fidelity.com/prgw/digital/goal-booster/emergency-savings?utm_source=ps&amp;utm_medium=digital&amp;ccsource=gb_nwslt_payrollkit&amp;utm_campaign=gb_payroll_toolkit" TargetMode="External"/><Relationship Id="rId4" Type="http://schemas.openxmlformats.org/officeDocument/2006/relationships/hyperlink" Target="https://digital.fidelity.com/prgw/digital/goal-booster/emergency-savings?utm_source=ps&amp;utm_medium=digital&amp;ccsource=gb_nwslt_payrollkit&amp;utm_campaign=gb_payroll_toolk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218</Words>
  <Characters>1247</Characters>
  <Application>Microsoft Office Word</Application>
  <DocSecurity>0</DocSecurity>
  <Lines>10</Lines>
  <Paragraphs>2</Paragraphs>
  <ScaleCrop>false</ScaleCrop>
  <Company>Fidelity Investments</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O'Malley, Rachel</dc:creator>
  <cp:keywords/>
  <dc:description/>
  <cp:lastModifiedBy>Rabe, Terrie</cp:lastModifiedBy>
  <cp:revision>2</cp:revision>
  <dcterms:created xsi:type="dcterms:W3CDTF">2024-09-30T19:00:00Z</dcterms:created>
  <dcterms:modified xsi:type="dcterms:W3CDTF">2024-09-30T19:00:00Z</dcterms:modified>
</cp:coreProperties>
</file>