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163A7" w14:textId="1C49A5AA" w:rsidR="00BB01FD" w:rsidRDefault="00BB01FD" w:rsidP="00BB01FD">
      <w:pPr>
        <w:pStyle w:val="Heading1"/>
        <w:rPr>
          <w:rStyle w:val="SubtleEmphasis"/>
          <w:i w:val="0"/>
          <w:iCs w:val="0"/>
          <w:color w:val="28641D" w:themeColor="accent1" w:themeShade="BF"/>
        </w:rPr>
      </w:pPr>
      <w:r w:rsidRPr="00BB01FD">
        <w:rPr>
          <w:rStyle w:val="SubtleEmphasis"/>
          <w:i w:val="0"/>
          <w:iCs w:val="0"/>
          <w:color w:val="28641D" w:themeColor="accent1" w:themeShade="BF"/>
        </w:rPr>
        <w:t>Tax Education Toolkit: Internal Messaging</w:t>
      </w:r>
      <w:r>
        <w:rPr>
          <w:rStyle w:val="SubtleEmphasis"/>
          <w:i w:val="0"/>
          <w:iCs w:val="0"/>
          <w:color w:val="28641D" w:themeColor="accent1" w:themeShade="BF"/>
        </w:rPr>
        <w:t xml:space="preserve"> Copy</w:t>
      </w:r>
    </w:p>
    <w:p w14:paraId="43B47C37" w14:textId="1E20812C" w:rsidR="00BB01FD" w:rsidRDefault="00BB01FD" w:rsidP="00BB01FD">
      <w:pPr>
        <w:pStyle w:val="Heading2"/>
        <w:rPr>
          <w:rStyle w:val="SubtleEmphasis"/>
          <w:i w:val="0"/>
          <w:iCs w:val="0"/>
          <w:color w:val="28641D" w:themeColor="accent1" w:themeShade="BF"/>
        </w:rPr>
      </w:pPr>
      <w:r>
        <w:rPr>
          <w:rStyle w:val="SubtleEmphasis"/>
          <w:i w:val="0"/>
          <w:iCs w:val="0"/>
          <w:color w:val="28641D" w:themeColor="accent1" w:themeShade="BF"/>
        </w:rPr>
        <w:t>Option 1</w:t>
      </w:r>
    </w:p>
    <w:p w14:paraId="06EBBFB8" w14:textId="146EC2B3" w:rsidR="00BB01FD" w:rsidRPr="00BB01FD" w:rsidRDefault="00BB01FD" w:rsidP="00BB01FD">
      <w:pPr>
        <w:rPr>
          <w:b/>
          <w:bCs/>
        </w:rPr>
      </w:pPr>
      <w:r w:rsidRPr="00BB01FD">
        <w:rPr>
          <w:b/>
          <w:bCs/>
        </w:rPr>
        <w:t>Tax prep tips</w:t>
      </w:r>
    </w:p>
    <w:p w14:paraId="30DF4DC7" w14:textId="7BD43508" w:rsidR="00BB76B9" w:rsidRDefault="00BB01FD" w:rsidP="00BB01FD">
      <w:r w:rsidRPr="00BB01FD">
        <w:t xml:space="preserve">Get a jump on your taxes and file before April 15. See Fidelity’s quick tips on understanding and preparing for Tax Day right here at </w:t>
      </w:r>
      <w:hyperlink r:id="rId5" w:history="1">
        <w:r w:rsidRPr="00BB01FD">
          <w:rPr>
            <w:rStyle w:val="Hyperlink"/>
          </w:rPr>
          <w:t>NetBenefits.com/TaxPrep</w:t>
        </w:r>
      </w:hyperlink>
      <w:r w:rsidRPr="00BB01FD">
        <w:t xml:space="preserve">. </w:t>
      </w:r>
    </w:p>
    <w:p w14:paraId="383AF80B" w14:textId="77777777" w:rsidR="00BB01FD" w:rsidRDefault="00BB01FD" w:rsidP="00BB01FD"/>
    <w:p w14:paraId="4BFDB1F1" w14:textId="113749CB" w:rsidR="00BB01FD" w:rsidRDefault="00BB01FD" w:rsidP="00BB01FD">
      <w:pPr>
        <w:pStyle w:val="Heading2"/>
      </w:pPr>
      <w:r>
        <w:t>Option 2</w:t>
      </w:r>
    </w:p>
    <w:p w14:paraId="4EFA18E4" w14:textId="70875FAF" w:rsidR="00BB01FD" w:rsidRPr="00BB01FD" w:rsidRDefault="00BB01FD" w:rsidP="00BB01FD">
      <w:pPr>
        <w:rPr>
          <w:b/>
          <w:bCs/>
        </w:rPr>
      </w:pPr>
      <w:r>
        <w:rPr>
          <w:b/>
          <w:bCs/>
        </w:rPr>
        <w:t>Tax prep tips</w:t>
      </w:r>
    </w:p>
    <w:p w14:paraId="302AA7E7" w14:textId="1CBD2F44" w:rsidR="00BB01FD" w:rsidRDefault="00BB01FD" w:rsidP="00BB01FD">
      <w:r w:rsidRPr="00BB01FD">
        <w:t>Get a jump on your taxes and file before the April 15 deadline. To help make sure Tax Day doesn’t sneak up on you, Fidelity has pulled together some quick tips that can help you file on time and avoid any late-filing penalties. Visit</w:t>
      </w:r>
      <w:r>
        <w:t xml:space="preserve"> </w:t>
      </w:r>
      <w:hyperlink r:id="rId6" w:history="1">
        <w:r w:rsidRPr="00BB01FD">
          <w:rPr>
            <w:rStyle w:val="Hyperlink"/>
          </w:rPr>
          <w:t>NetBenefits.com/TaxPrep</w:t>
        </w:r>
      </w:hyperlink>
      <w:r w:rsidRPr="008A26F8">
        <w:t xml:space="preserve"> </w:t>
      </w:r>
      <w:r w:rsidRPr="00BB01FD">
        <w:t>to learn more.</w:t>
      </w:r>
    </w:p>
    <w:p w14:paraId="291707BE" w14:textId="77777777" w:rsidR="00BB01FD" w:rsidRDefault="00BB01FD" w:rsidP="00BB01FD"/>
    <w:p w14:paraId="53BE8692" w14:textId="77777777" w:rsidR="00474EBA" w:rsidRPr="00474EBA" w:rsidRDefault="00474EBA" w:rsidP="00474EBA">
      <w:pPr>
        <w:spacing w:after="0"/>
        <w:rPr>
          <w:sz w:val="20"/>
          <w:szCs w:val="20"/>
        </w:rPr>
      </w:pPr>
    </w:p>
    <w:p w14:paraId="5D8D5BB2" w14:textId="77777777" w:rsidR="00474EBA" w:rsidRDefault="00474EBA" w:rsidP="00474EBA">
      <w:pPr>
        <w:spacing w:after="0"/>
        <w:rPr>
          <w:sz w:val="20"/>
          <w:szCs w:val="20"/>
        </w:rPr>
      </w:pPr>
      <w:r w:rsidRPr="00474EBA">
        <w:rPr>
          <w:sz w:val="20"/>
          <w:szCs w:val="20"/>
        </w:rPr>
        <w:t>Fidelity does not provide legal or tax advice. The information herein is general in nature and should</w:t>
      </w:r>
      <w:r>
        <w:rPr>
          <w:sz w:val="20"/>
          <w:szCs w:val="20"/>
        </w:rPr>
        <w:t xml:space="preserve"> </w:t>
      </w:r>
      <w:r w:rsidRPr="00474EBA">
        <w:rPr>
          <w:sz w:val="20"/>
          <w:szCs w:val="20"/>
        </w:rPr>
        <w:t>not be considered legal or tax advice. Consult an attorney or tax professional regarding your specific situation.</w:t>
      </w:r>
    </w:p>
    <w:p w14:paraId="7586D428" w14:textId="2A74CA9B" w:rsidR="00BB01FD" w:rsidRPr="00BB01FD" w:rsidRDefault="00BB01FD" w:rsidP="00474EBA">
      <w:pPr>
        <w:spacing w:after="0"/>
        <w:rPr>
          <w:sz w:val="20"/>
          <w:szCs w:val="20"/>
        </w:rPr>
      </w:pPr>
      <w:r w:rsidRPr="00BB01FD">
        <w:rPr>
          <w:sz w:val="20"/>
          <w:szCs w:val="20"/>
        </w:rPr>
        <w:t xml:space="preserve">Fidelity Brokerage Services LLC, Member NYSE, </w:t>
      </w:r>
      <w:hyperlink r:id="rId7" w:history="1">
        <w:r w:rsidRPr="00736C48">
          <w:rPr>
            <w:rStyle w:val="Hyperlink"/>
            <w:sz w:val="20"/>
            <w:szCs w:val="20"/>
          </w:rPr>
          <w:t>SIPC</w:t>
        </w:r>
      </w:hyperlink>
      <w:r w:rsidRPr="00BB01FD">
        <w:rPr>
          <w:sz w:val="20"/>
          <w:szCs w:val="20"/>
        </w:rPr>
        <w:t xml:space="preserve">, 900 Salem Street, Smithfield, RI 02917 </w:t>
      </w:r>
    </w:p>
    <w:p w14:paraId="1426E0CB" w14:textId="727E0841" w:rsidR="00BB01FD" w:rsidRPr="00BB01FD" w:rsidRDefault="00BB01FD" w:rsidP="00BB01FD">
      <w:pPr>
        <w:spacing w:after="0"/>
        <w:rPr>
          <w:sz w:val="20"/>
          <w:szCs w:val="20"/>
        </w:rPr>
      </w:pPr>
      <w:r w:rsidRPr="00BB01FD">
        <w:rPr>
          <w:sz w:val="20"/>
          <w:szCs w:val="20"/>
        </w:rPr>
        <w:t>© 2026 FMR LLC. All rights reserved.</w:t>
      </w:r>
    </w:p>
    <w:p w14:paraId="6557C2BD" w14:textId="77777777" w:rsidR="00BB01FD" w:rsidRPr="00BB01FD" w:rsidRDefault="00BB01FD" w:rsidP="00BB01FD">
      <w:pPr>
        <w:spacing w:after="0"/>
        <w:rPr>
          <w:sz w:val="20"/>
          <w:szCs w:val="20"/>
        </w:rPr>
      </w:pPr>
      <w:r w:rsidRPr="00BB01FD">
        <w:rPr>
          <w:sz w:val="20"/>
          <w:szCs w:val="20"/>
        </w:rPr>
        <w:t>1244475.1.0</w:t>
      </w:r>
    </w:p>
    <w:p w14:paraId="3BB51089" w14:textId="77777777" w:rsidR="00BB01FD" w:rsidRPr="00BB01FD" w:rsidRDefault="00BB01FD" w:rsidP="00BB01FD"/>
    <w:sectPr w:rsidR="00BB01FD" w:rsidRPr="00BB01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idelity Sans 2">
    <w:altName w:val="Fidelity Sans 2"/>
    <w:panose1 w:val="020B0504050501040104"/>
    <w:charset w:val="00"/>
    <w:family w:val="swiss"/>
    <w:pitch w:val="variable"/>
    <w:sig w:usb0="800000AF" w:usb1="5000204A"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Fidelity Slab Light">
    <w:panose1 w:val="02060404050501040104"/>
    <w:charset w:val="00"/>
    <w:family w:val="roman"/>
    <w:pitch w:val="variable"/>
    <w:sig w:usb0="800000AF" w:usb1="5000204A"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744FC4"/>
    <w:multiLevelType w:val="multilevel"/>
    <w:tmpl w:val="A40869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255168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1FD"/>
    <w:rsid w:val="00063291"/>
    <w:rsid w:val="0047402E"/>
    <w:rsid w:val="00474EBA"/>
    <w:rsid w:val="005D5F18"/>
    <w:rsid w:val="00736C48"/>
    <w:rsid w:val="00783053"/>
    <w:rsid w:val="0088379E"/>
    <w:rsid w:val="008A26F8"/>
    <w:rsid w:val="00AF532D"/>
    <w:rsid w:val="00BB01FD"/>
    <w:rsid w:val="00BB76B9"/>
    <w:rsid w:val="00C712D8"/>
    <w:rsid w:val="00E54712"/>
    <w:rsid w:val="00F51F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7704E"/>
  <w15:chartTrackingRefBased/>
  <w15:docId w15:val="{3C98A4E4-A3E1-4369-9E0C-B7C139287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01FD"/>
    <w:pPr>
      <w:keepNext/>
      <w:keepLines/>
      <w:spacing w:before="360" w:after="80"/>
      <w:outlineLvl w:val="0"/>
    </w:pPr>
    <w:rPr>
      <w:rFonts w:asciiTheme="majorHAnsi" w:eastAsiaTheme="majorEastAsia" w:hAnsiTheme="majorHAnsi" w:cstheme="majorBidi"/>
      <w:color w:val="28641D" w:themeColor="accent1" w:themeShade="BF"/>
      <w:sz w:val="40"/>
      <w:szCs w:val="40"/>
    </w:rPr>
  </w:style>
  <w:style w:type="paragraph" w:styleId="Heading2">
    <w:name w:val="heading 2"/>
    <w:basedOn w:val="Normal"/>
    <w:next w:val="Normal"/>
    <w:link w:val="Heading2Char"/>
    <w:uiPriority w:val="9"/>
    <w:unhideWhenUsed/>
    <w:qFormat/>
    <w:rsid w:val="00BB01FD"/>
    <w:pPr>
      <w:keepNext/>
      <w:keepLines/>
      <w:spacing w:before="160" w:after="80"/>
      <w:outlineLvl w:val="1"/>
    </w:pPr>
    <w:rPr>
      <w:rFonts w:asciiTheme="majorHAnsi" w:eastAsiaTheme="majorEastAsia" w:hAnsiTheme="majorHAnsi" w:cstheme="majorBidi"/>
      <w:color w:val="28641D" w:themeColor="accent1" w:themeShade="BF"/>
      <w:sz w:val="32"/>
      <w:szCs w:val="32"/>
    </w:rPr>
  </w:style>
  <w:style w:type="paragraph" w:styleId="Heading3">
    <w:name w:val="heading 3"/>
    <w:basedOn w:val="Normal"/>
    <w:next w:val="Normal"/>
    <w:link w:val="Heading3Char"/>
    <w:uiPriority w:val="9"/>
    <w:semiHidden/>
    <w:unhideWhenUsed/>
    <w:qFormat/>
    <w:rsid w:val="00BB01FD"/>
    <w:pPr>
      <w:keepNext/>
      <w:keepLines/>
      <w:spacing w:before="160" w:after="80"/>
      <w:outlineLvl w:val="2"/>
    </w:pPr>
    <w:rPr>
      <w:rFonts w:eastAsiaTheme="majorEastAsia" w:cstheme="majorBidi"/>
      <w:color w:val="28641D" w:themeColor="accent1" w:themeShade="BF"/>
      <w:sz w:val="28"/>
      <w:szCs w:val="28"/>
    </w:rPr>
  </w:style>
  <w:style w:type="paragraph" w:styleId="Heading4">
    <w:name w:val="heading 4"/>
    <w:basedOn w:val="Normal"/>
    <w:next w:val="Normal"/>
    <w:link w:val="Heading4Char"/>
    <w:uiPriority w:val="9"/>
    <w:semiHidden/>
    <w:unhideWhenUsed/>
    <w:qFormat/>
    <w:rsid w:val="00BB01FD"/>
    <w:pPr>
      <w:keepNext/>
      <w:keepLines/>
      <w:spacing w:before="80" w:after="40"/>
      <w:outlineLvl w:val="3"/>
    </w:pPr>
    <w:rPr>
      <w:rFonts w:eastAsiaTheme="majorEastAsia" w:cstheme="majorBidi"/>
      <w:i/>
      <w:iCs/>
      <w:color w:val="28641D" w:themeColor="accent1" w:themeShade="BF"/>
    </w:rPr>
  </w:style>
  <w:style w:type="paragraph" w:styleId="Heading5">
    <w:name w:val="heading 5"/>
    <w:basedOn w:val="Normal"/>
    <w:next w:val="Normal"/>
    <w:link w:val="Heading5Char"/>
    <w:uiPriority w:val="9"/>
    <w:semiHidden/>
    <w:unhideWhenUsed/>
    <w:qFormat/>
    <w:rsid w:val="00BB01FD"/>
    <w:pPr>
      <w:keepNext/>
      <w:keepLines/>
      <w:spacing w:before="80" w:after="40"/>
      <w:outlineLvl w:val="4"/>
    </w:pPr>
    <w:rPr>
      <w:rFonts w:eastAsiaTheme="majorEastAsia" w:cstheme="majorBidi"/>
      <w:color w:val="28641D" w:themeColor="accent1" w:themeShade="BF"/>
    </w:rPr>
  </w:style>
  <w:style w:type="paragraph" w:styleId="Heading6">
    <w:name w:val="heading 6"/>
    <w:basedOn w:val="Normal"/>
    <w:next w:val="Normal"/>
    <w:link w:val="Heading6Char"/>
    <w:uiPriority w:val="9"/>
    <w:semiHidden/>
    <w:unhideWhenUsed/>
    <w:qFormat/>
    <w:rsid w:val="00BB01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01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01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01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01FD"/>
    <w:rPr>
      <w:rFonts w:asciiTheme="majorHAnsi" w:eastAsiaTheme="majorEastAsia" w:hAnsiTheme="majorHAnsi" w:cstheme="majorBidi"/>
      <w:color w:val="28641D" w:themeColor="accent1" w:themeShade="BF"/>
      <w:sz w:val="40"/>
      <w:szCs w:val="40"/>
    </w:rPr>
  </w:style>
  <w:style w:type="character" w:customStyle="1" w:styleId="Heading2Char">
    <w:name w:val="Heading 2 Char"/>
    <w:basedOn w:val="DefaultParagraphFont"/>
    <w:link w:val="Heading2"/>
    <w:uiPriority w:val="9"/>
    <w:rsid w:val="00BB01FD"/>
    <w:rPr>
      <w:rFonts w:asciiTheme="majorHAnsi" w:eastAsiaTheme="majorEastAsia" w:hAnsiTheme="majorHAnsi" w:cstheme="majorBidi"/>
      <w:color w:val="28641D" w:themeColor="accent1" w:themeShade="BF"/>
      <w:sz w:val="32"/>
      <w:szCs w:val="32"/>
    </w:rPr>
  </w:style>
  <w:style w:type="character" w:customStyle="1" w:styleId="Heading3Char">
    <w:name w:val="Heading 3 Char"/>
    <w:basedOn w:val="DefaultParagraphFont"/>
    <w:link w:val="Heading3"/>
    <w:uiPriority w:val="9"/>
    <w:semiHidden/>
    <w:rsid w:val="00BB01FD"/>
    <w:rPr>
      <w:rFonts w:eastAsiaTheme="majorEastAsia" w:cstheme="majorBidi"/>
      <w:color w:val="28641D" w:themeColor="accent1" w:themeShade="BF"/>
      <w:sz w:val="28"/>
      <w:szCs w:val="28"/>
    </w:rPr>
  </w:style>
  <w:style w:type="character" w:customStyle="1" w:styleId="Heading4Char">
    <w:name w:val="Heading 4 Char"/>
    <w:basedOn w:val="DefaultParagraphFont"/>
    <w:link w:val="Heading4"/>
    <w:uiPriority w:val="9"/>
    <w:semiHidden/>
    <w:rsid w:val="00BB01FD"/>
    <w:rPr>
      <w:rFonts w:eastAsiaTheme="majorEastAsia" w:cstheme="majorBidi"/>
      <w:i/>
      <w:iCs/>
      <w:color w:val="28641D" w:themeColor="accent1" w:themeShade="BF"/>
    </w:rPr>
  </w:style>
  <w:style w:type="character" w:customStyle="1" w:styleId="Heading5Char">
    <w:name w:val="Heading 5 Char"/>
    <w:basedOn w:val="DefaultParagraphFont"/>
    <w:link w:val="Heading5"/>
    <w:uiPriority w:val="9"/>
    <w:semiHidden/>
    <w:rsid w:val="00BB01FD"/>
    <w:rPr>
      <w:rFonts w:eastAsiaTheme="majorEastAsia" w:cstheme="majorBidi"/>
      <w:color w:val="28641D" w:themeColor="accent1" w:themeShade="BF"/>
    </w:rPr>
  </w:style>
  <w:style w:type="character" w:customStyle="1" w:styleId="Heading6Char">
    <w:name w:val="Heading 6 Char"/>
    <w:basedOn w:val="DefaultParagraphFont"/>
    <w:link w:val="Heading6"/>
    <w:uiPriority w:val="9"/>
    <w:semiHidden/>
    <w:rsid w:val="00BB01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01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01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01FD"/>
    <w:rPr>
      <w:rFonts w:eastAsiaTheme="majorEastAsia" w:cstheme="majorBidi"/>
      <w:color w:val="272727" w:themeColor="text1" w:themeTint="D8"/>
    </w:rPr>
  </w:style>
  <w:style w:type="paragraph" w:styleId="Title">
    <w:name w:val="Title"/>
    <w:basedOn w:val="Normal"/>
    <w:next w:val="Normal"/>
    <w:link w:val="TitleChar"/>
    <w:uiPriority w:val="10"/>
    <w:qFormat/>
    <w:rsid w:val="00BB01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01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01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01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01FD"/>
    <w:pPr>
      <w:spacing w:before="160"/>
      <w:jc w:val="center"/>
    </w:pPr>
    <w:rPr>
      <w:i/>
      <w:iCs/>
      <w:color w:val="404040" w:themeColor="text1" w:themeTint="BF"/>
    </w:rPr>
  </w:style>
  <w:style w:type="character" w:customStyle="1" w:styleId="QuoteChar">
    <w:name w:val="Quote Char"/>
    <w:basedOn w:val="DefaultParagraphFont"/>
    <w:link w:val="Quote"/>
    <w:uiPriority w:val="29"/>
    <w:rsid w:val="00BB01FD"/>
    <w:rPr>
      <w:i/>
      <w:iCs/>
      <w:color w:val="404040" w:themeColor="text1" w:themeTint="BF"/>
    </w:rPr>
  </w:style>
  <w:style w:type="paragraph" w:styleId="ListParagraph">
    <w:name w:val="List Paragraph"/>
    <w:basedOn w:val="Normal"/>
    <w:uiPriority w:val="34"/>
    <w:qFormat/>
    <w:rsid w:val="00BB01FD"/>
    <w:pPr>
      <w:ind w:left="720"/>
      <w:contextualSpacing/>
    </w:pPr>
  </w:style>
  <w:style w:type="character" w:styleId="IntenseEmphasis">
    <w:name w:val="Intense Emphasis"/>
    <w:basedOn w:val="DefaultParagraphFont"/>
    <w:uiPriority w:val="21"/>
    <w:qFormat/>
    <w:rsid w:val="00BB01FD"/>
    <w:rPr>
      <w:i/>
      <w:iCs/>
      <w:color w:val="28641D" w:themeColor="accent1" w:themeShade="BF"/>
    </w:rPr>
  </w:style>
  <w:style w:type="paragraph" w:styleId="IntenseQuote">
    <w:name w:val="Intense Quote"/>
    <w:basedOn w:val="Normal"/>
    <w:next w:val="Normal"/>
    <w:link w:val="IntenseQuoteChar"/>
    <w:uiPriority w:val="30"/>
    <w:qFormat/>
    <w:rsid w:val="00BB01FD"/>
    <w:pPr>
      <w:pBdr>
        <w:top w:val="single" w:sz="4" w:space="10" w:color="28641D" w:themeColor="accent1" w:themeShade="BF"/>
        <w:bottom w:val="single" w:sz="4" w:space="10" w:color="28641D" w:themeColor="accent1" w:themeShade="BF"/>
      </w:pBdr>
      <w:spacing w:before="360" w:after="360"/>
      <w:ind w:left="864" w:right="864"/>
      <w:jc w:val="center"/>
    </w:pPr>
    <w:rPr>
      <w:i/>
      <w:iCs/>
      <w:color w:val="28641D" w:themeColor="accent1" w:themeShade="BF"/>
    </w:rPr>
  </w:style>
  <w:style w:type="character" w:customStyle="1" w:styleId="IntenseQuoteChar">
    <w:name w:val="Intense Quote Char"/>
    <w:basedOn w:val="DefaultParagraphFont"/>
    <w:link w:val="IntenseQuote"/>
    <w:uiPriority w:val="30"/>
    <w:rsid w:val="00BB01FD"/>
    <w:rPr>
      <w:i/>
      <w:iCs/>
      <w:color w:val="28641D" w:themeColor="accent1" w:themeShade="BF"/>
    </w:rPr>
  </w:style>
  <w:style w:type="character" w:styleId="IntenseReference">
    <w:name w:val="Intense Reference"/>
    <w:basedOn w:val="DefaultParagraphFont"/>
    <w:uiPriority w:val="32"/>
    <w:qFormat/>
    <w:rsid w:val="00BB01FD"/>
    <w:rPr>
      <w:b/>
      <w:bCs/>
      <w:smallCaps/>
      <w:color w:val="28641D" w:themeColor="accent1" w:themeShade="BF"/>
      <w:spacing w:val="5"/>
    </w:rPr>
  </w:style>
  <w:style w:type="character" w:styleId="SubtleEmphasis">
    <w:name w:val="Subtle Emphasis"/>
    <w:basedOn w:val="DefaultParagraphFont"/>
    <w:uiPriority w:val="19"/>
    <w:qFormat/>
    <w:rsid w:val="00BB01FD"/>
    <w:rPr>
      <w:i/>
      <w:iCs/>
      <w:color w:val="404040" w:themeColor="text1" w:themeTint="BF"/>
    </w:rPr>
  </w:style>
  <w:style w:type="character" w:styleId="Hyperlink">
    <w:name w:val="Hyperlink"/>
    <w:basedOn w:val="DefaultParagraphFont"/>
    <w:uiPriority w:val="99"/>
    <w:unhideWhenUsed/>
    <w:rsid w:val="00BB01FD"/>
    <w:rPr>
      <w:color w:val="368727" w:themeColor="hyperlink"/>
      <w:u w:val="single"/>
    </w:rPr>
  </w:style>
  <w:style w:type="character" w:styleId="UnresolvedMention">
    <w:name w:val="Unresolved Mention"/>
    <w:basedOn w:val="DefaultParagraphFont"/>
    <w:uiPriority w:val="99"/>
    <w:semiHidden/>
    <w:unhideWhenUsed/>
    <w:rsid w:val="00BB01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7557653">
      <w:bodyDiv w:val="1"/>
      <w:marLeft w:val="0"/>
      <w:marRight w:val="0"/>
      <w:marTop w:val="0"/>
      <w:marBottom w:val="0"/>
      <w:divBdr>
        <w:top w:val="none" w:sz="0" w:space="0" w:color="auto"/>
        <w:left w:val="none" w:sz="0" w:space="0" w:color="auto"/>
        <w:bottom w:val="none" w:sz="0" w:space="0" w:color="auto"/>
        <w:right w:val="none" w:sz="0" w:space="0" w:color="auto"/>
      </w:divBdr>
    </w:div>
    <w:div w:id="1366639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ipc.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b.fidelity.com/public/nb/default/home?option=ngIAWellnessTopic&amp;topicId=taxprep&amp;recommendation=TaxPrep&amp;ccsource=dw_nb_plclient_taxed26" TargetMode="External"/><Relationship Id="rId5" Type="http://schemas.openxmlformats.org/officeDocument/2006/relationships/hyperlink" Target="https://nb.fidelity.com/public/nb/default/home?option=ngIAWellnessTopic&amp;topicId=taxprep&amp;recommendation=TaxPrep&amp;ccsource=dw_nb_plclient_taxed2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Fidelity">
      <a:dk1>
        <a:srgbClr val="000000"/>
      </a:dk1>
      <a:lt1>
        <a:srgbClr val="FFFFFF"/>
      </a:lt1>
      <a:dk2>
        <a:srgbClr val="403F3E"/>
      </a:dk2>
      <a:lt2>
        <a:srgbClr val="F7F4E4"/>
      </a:lt2>
      <a:accent1>
        <a:srgbClr val="368727"/>
      </a:accent1>
      <a:accent2>
        <a:srgbClr val="044014"/>
      </a:accent2>
      <a:accent3>
        <a:srgbClr val="6AD539"/>
      </a:accent3>
      <a:accent4>
        <a:srgbClr val="1DE4CA"/>
      </a:accent4>
      <a:accent5>
        <a:srgbClr val="3880F3"/>
      </a:accent5>
      <a:accent6>
        <a:srgbClr val="04547C"/>
      </a:accent6>
      <a:hlink>
        <a:srgbClr val="368727"/>
      </a:hlink>
      <a:folHlink>
        <a:srgbClr val="368727"/>
      </a:folHlink>
    </a:clrScheme>
    <a:fontScheme name="Fidelity">
      <a:majorFont>
        <a:latin typeface="Fidelity Slab Light"/>
        <a:ea typeface=""/>
        <a:cs typeface=""/>
      </a:majorFont>
      <a:minorFont>
        <a:latin typeface="Fidelity Sans 2"/>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185</Words>
  <Characters>1055</Characters>
  <Application>Microsoft Office Word</Application>
  <DocSecurity>4</DocSecurity>
  <Lines>8</Lines>
  <Paragraphs>2</Paragraphs>
  <ScaleCrop>false</ScaleCrop>
  <Company>Fidelity Investments</Company>
  <LinksUpToDate>false</LinksUpToDate>
  <CharactersWithSpaces>1238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Walker, Sara</dc:creator>
  <cp:keywords/>
  <dc:description/>
  <cp:lastModifiedBy>Stockelman, Jordan</cp:lastModifiedBy>
  <cp:revision>2</cp:revision>
  <cp:lastPrinted>2026-01-13T17:21:00Z</cp:lastPrinted>
  <dcterms:created xsi:type="dcterms:W3CDTF">2026-01-30T18:29:00Z</dcterms:created>
  <dcterms:modified xsi:type="dcterms:W3CDTF">2026-01-30T18:29:00Z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6cd327-f806-4fe6-bd83-ee274c8a0858_Enabled">
    <vt:lpwstr>true</vt:lpwstr>
  </property>
  <property fmtid="{D5CDD505-2E9C-101B-9397-08002B2CF9AE}" pid="3" name="MSIP_Label_526cd327-f806-4fe6-bd83-ee274c8a0858_SetDate">
    <vt:lpwstr>2026-01-13T17:20:27Z</vt:lpwstr>
  </property>
  <property fmtid="{D5CDD505-2E9C-101B-9397-08002B2CF9AE}" pid="4" name="MSIP_Label_526cd327-f806-4fe6-bd83-ee274c8a0858_Method">
    <vt:lpwstr>Privileged</vt:lpwstr>
  </property>
  <property fmtid="{D5CDD505-2E9C-101B-9397-08002B2CF9AE}" pid="5" name="MSIP_Label_526cd327-f806-4fe6-bd83-ee274c8a0858_Name">
    <vt:lpwstr>Public</vt:lpwstr>
  </property>
  <property fmtid="{D5CDD505-2E9C-101B-9397-08002B2CF9AE}" pid="6" name="MSIP_Label_526cd327-f806-4fe6-bd83-ee274c8a0858_SiteId">
    <vt:lpwstr>7521acbc-a68c-41e5-a975-1cf83066dd19</vt:lpwstr>
  </property>
  <property fmtid="{D5CDD505-2E9C-101B-9397-08002B2CF9AE}" pid="7" name="MSIP_Label_526cd327-f806-4fe6-bd83-ee274c8a0858_ActionId">
    <vt:lpwstr>e68408bc-6900-4c5d-9b8c-61698d1176a9</vt:lpwstr>
  </property>
  <property fmtid="{D5CDD505-2E9C-101B-9397-08002B2CF9AE}" pid="8" name="MSIP_Label_526cd327-f806-4fe6-bd83-ee274c8a0858_ContentBits">
    <vt:lpwstr>0</vt:lpwstr>
  </property>
  <property fmtid="{D5CDD505-2E9C-101B-9397-08002B2CF9AE}" pid="9" name="MSIP_Label_526cd327-f806-4fe6-bd83-ee274c8a0858_Tag">
    <vt:lpwstr>10, 0, 1, 1</vt:lpwstr>
  </property>
</Properties>
</file>